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4611" w14:textId="77777777" w:rsidR="00DD0B94" w:rsidRPr="0029506B" w:rsidRDefault="00DD0B94" w:rsidP="00DD0B94">
      <w:pPr>
        <w:jc w:val="both"/>
        <w:rPr>
          <w:rFonts w:ascii="Arial" w:hAnsi="Arial" w:cs="Arial"/>
          <w:vertAlign w:val="subscript"/>
        </w:rPr>
      </w:pPr>
      <w:bookmarkStart w:id="0" w:name="_GoBack"/>
      <w:bookmarkEnd w:id="0"/>
    </w:p>
    <w:p w14:paraId="39D6C9AD" w14:textId="77777777" w:rsidR="00D53CD5" w:rsidRPr="0029506B" w:rsidRDefault="00D53CD5" w:rsidP="00D53CD5">
      <w:pPr>
        <w:tabs>
          <w:tab w:val="left" w:pos="9000"/>
        </w:tabs>
        <w:ind w:right="72"/>
        <w:jc w:val="right"/>
        <w:rPr>
          <w:rFonts w:ascii="Arial" w:hAnsi="Arial" w:cs="Arial"/>
          <w:b/>
          <w:bCs/>
        </w:rPr>
      </w:pPr>
      <w:r w:rsidRPr="0029506B">
        <w:rPr>
          <w:rFonts w:ascii="Arial" w:hAnsi="Arial" w:cs="Arial"/>
          <w:noProof/>
          <w:lang w:val="en-GB" w:eastAsia="en-GB"/>
        </w:rPr>
        <w:drawing>
          <wp:anchor distT="0" distB="0" distL="114300" distR="114300" simplePos="0" relativeHeight="251660288" behindDoc="1" locked="0" layoutInCell="1" allowOverlap="1" wp14:anchorId="4DD5A0FE" wp14:editId="178E0D1D">
            <wp:simplePos x="0" y="0"/>
            <wp:positionH relativeFrom="column">
              <wp:posOffset>0</wp:posOffset>
            </wp:positionH>
            <wp:positionV relativeFrom="paragraph">
              <wp:posOffset>6985</wp:posOffset>
            </wp:positionV>
            <wp:extent cx="1838325" cy="1152525"/>
            <wp:effectExtent l="19050" t="0" r="9525" b="0"/>
            <wp:wrapNone/>
            <wp:docPr id="2" name="Picture 2" descr="ZNAK%20LUČKE%20UPR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20LUČKE%20UPRAVE"/>
                    <pic:cNvPicPr>
                      <a:picLocks noChangeAspect="1" noChangeArrowheads="1"/>
                    </pic:cNvPicPr>
                  </pic:nvPicPr>
                  <pic:blipFill>
                    <a:blip r:embed="rId9" cstate="print"/>
                    <a:srcRect/>
                    <a:stretch>
                      <a:fillRect/>
                    </a:stretch>
                  </pic:blipFill>
                  <pic:spPr bwMode="auto">
                    <a:xfrm>
                      <a:off x="0" y="0"/>
                      <a:ext cx="1838325" cy="1152525"/>
                    </a:xfrm>
                    <a:prstGeom prst="rect">
                      <a:avLst/>
                    </a:prstGeom>
                    <a:noFill/>
                    <a:ln w="9525">
                      <a:noFill/>
                      <a:miter lim="800000"/>
                      <a:headEnd/>
                      <a:tailEnd/>
                    </a:ln>
                  </pic:spPr>
                </pic:pic>
              </a:graphicData>
            </a:graphic>
          </wp:anchor>
        </w:drawing>
      </w:r>
    </w:p>
    <w:p w14:paraId="0003CC71" w14:textId="77777777" w:rsidR="00D53CD5" w:rsidRPr="0029506B" w:rsidRDefault="00D53CD5" w:rsidP="00D53CD5">
      <w:pPr>
        <w:tabs>
          <w:tab w:val="left" w:pos="9000"/>
        </w:tabs>
        <w:ind w:right="72"/>
        <w:rPr>
          <w:rFonts w:ascii="Arial" w:hAnsi="Arial" w:cs="Arial"/>
          <w:b/>
          <w:bCs/>
        </w:rPr>
      </w:pPr>
      <w:r w:rsidRPr="0029506B">
        <w:rPr>
          <w:rFonts w:ascii="Arial" w:hAnsi="Arial" w:cs="Arial"/>
          <w:b/>
          <w:bCs/>
        </w:rPr>
        <w:t xml:space="preserve">                                                                </w:t>
      </w:r>
    </w:p>
    <w:p w14:paraId="2CC6AF51" w14:textId="77777777" w:rsidR="00D53CD5" w:rsidRPr="0029506B" w:rsidRDefault="00D53CD5" w:rsidP="00D53CD5">
      <w:pPr>
        <w:tabs>
          <w:tab w:val="left" w:pos="9000"/>
        </w:tabs>
        <w:ind w:right="72"/>
        <w:rPr>
          <w:rFonts w:ascii="Arial" w:hAnsi="Arial" w:cs="Arial"/>
          <w:b/>
          <w:bCs/>
        </w:rPr>
      </w:pPr>
      <w:r w:rsidRPr="0029506B">
        <w:rPr>
          <w:rFonts w:ascii="Arial" w:hAnsi="Arial" w:cs="Arial"/>
          <w:b/>
          <w:bCs/>
        </w:rPr>
        <w:t xml:space="preserve">                                                               </w:t>
      </w:r>
    </w:p>
    <w:p w14:paraId="5D408CF8" w14:textId="77777777" w:rsidR="00D53CD5" w:rsidRPr="0029506B" w:rsidRDefault="00D53CD5" w:rsidP="00D53CD5">
      <w:pPr>
        <w:tabs>
          <w:tab w:val="left" w:pos="9000"/>
        </w:tabs>
        <w:ind w:right="72"/>
        <w:rPr>
          <w:rFonts w:ascii="Arial" w:hAnsi="Arial" w:cs="Arial"/>
          <w:b/>
          <w:bCs/>
        </w:rPr>
      </w:pPr>
      <w:r w:rsidRPr="0029506B">
        <w:rPr>
          <w:rFonts w:ascii="Arial" w:hAnsi="Arial" w:cs="Arial"/>
          <w:b/>
          <w:bCs/>
        </w:rPr>
        <w:t xml:space="preserve">                                                    </w:t>
      </w:r>
    </w:p>
    <w:p w14:paraId="106CE5E5" w14:textId="77777777" w:rsidR="00D53CD5" w:rsidRPr="0029506B" w:rsidRDefault="00D53CD5" w:rsidP="00D53CD5">
      <w:pPr>
        <w:tabs>
          <w:tab w:val="left" w:pos="9000"/>
        </w:tabs>
        <w:ind w:right="72"/>
        <w:jc w:val="center"/>
        <w:rPr>
          <w:rFonts w:ascii="Arial" w:hAnsi="Arial" w:cs="Arial"/>
          <w:b/>
          <w:bCs/>
        </w:rPr>
      </w:pPr>
      <w:r w:rsidRPr="0029506B">
        <w:rPr>
          <w:rFonts w:ascii="Arial" w:hAnsi="Arial" w:cs="Arial"/>
          <w:b/>
          <w:bCs/>
        </w:rPr>
        <w:t xml:space="preserve">                                                                             </w:t>
      </w:r>
    </w:p>
    <w:p w14:paraId="3CBC2B41" w14:textId="77777777" w:rsidR="00D53CD5" w:rsidRPr="0029506B" w:rsidRDefault="00D53CD5" w:rsidP="00D53CD5">
      <w:pPr>
        <w:tabs>
          <w:tab w:val="left" w:pos="9000"/>
        </w:tabs>
        <w:ind w:right="72"/>
        <w:rPr>
          <w:rFonts w:ascii="Arial" w:hAnsi="Arial" w:cs="Arial"/>
          <w:b/>
          <w:bCs/>
        </w:rPr>
      </w:pPr>
    </w:p>
    <w:p w14:paraId="19D424C6" w14:textId="77777777" w:rsidR="003C771E" w:rsidRPr="0029506B" w:rsidRDefault="00D53CD5" w:rsidP="00D53CD5">
      <w:pPr>
        <w:tabs>
          <w:tab w:val="left" w:pos="9000"/>
        </w:tabs>
        <w:ind w:right="72"/>
        <w:rPr>
          <w:rFonts w:ascii="Arial" w:hAnsi="Arial" w:cs="Arial"/>
          <w:b/>
          <w:bCs/>
        </w:rPr>
      </w:pPr>
      <w:r w:rsidRPr="0029506B">
        <w:rPr>
          <w:rFonts w:ascii="Arial" w:hAnsi="Arial" w:cs="Arial"/>
          <w:b/>
          <w:bCs/>
        </w:rPr>
        <w:t xml:space="preserve">  </w:t>
      </w:r>
    </w:p>
    <w:p w14:paraId="7A937055" w14:textId="77777777" w:rsidR="00D53CD5" w:rsidRPr="0029506B" w:rsidRDefault="003C771E" w:rsidP="00D53CD5">
      <w:pPr>
        <w:tabs>
          <w:tab w:val="left" w:pos="9000"/>
        </w:tabs>
        <w:ind w:right="72"/>
        <w:rPr>
          <w:rFonts w:ascii="Arial" w:hAnsi="Arial" w:cs="Arial"/>
          <w:b/>
          <w:bCs/>
        </w:rPr>
      </w:pPr>
      <w:r w:rsidRPr="0029506B">
        <w:rPr>
          <w:rFonts w:ascii="Arial" w:hAnsi="Arial" w:cs="Arial"/>
          <w:b/>
          <w:bCs/>
        </w:rPr>
        <w:t xml:space="preserve">  </w:t>
      </w:r>
      <w:r w:rsidR="00D53CD5" w:rsidRPr="0029506B">
        <w:rPr>
          <w:rFonts w:ascii="Arial" w:hAnsi="Arial" w:cs="Arial"/>
          <w:b/>
          <w:bCs/>
        </w:rPr>
        <w:t xml:space="preserve"> JAVNA USTANOVA</w:t>
      </w:r>
    </w:p>
    <w:p w14:paraId="054953C2" w14:textId="77777777" w:rsidR="00D53CD5" w:rsidRPr="0029506B" w:rsidRDefault="00D53CD5" w:rsidP="00D53CD5">
      <w:pPr>
        <w:tabs>
          <w:tab w:val="left" w:pos="9000"/>
        </w:tabs>
        <w:ind w:right="72"/>
        <w:rPr>
          <w:rFonts w:ascii="Arial" w:hAnsi="Arial" w:cs="Arial"/>
          <w:b/>
          <w:bCs/>
        </w:rPr>
      </w:pPr>
      <w:r w:rsidRPr="0029506B">
        <w:rPr>
          <w:rFonts w:ascii="Arial" w:hAnsi="Arial" w:cs="Arial"/>
          <w:b/>
          <w:bCs/>
        </w:rPr>
        <w:t xml:space="preserve">LUČKA UPRAVA SISAK </w:t>
      </w:r>
    </w:p>
    <w:p w14:paraId="691EFC16" w14:textId="77777777" w:rsidR="00D53CD5" w:rsidRPr="0029506B" w:rsidRDefault="00D53CD5" w:rsidP="00D53CD5">
      <w:pPr>
        <w:tabs>
          <w:tab w:val="left" w:pos="9000"/>
        </w:tabs>
        <w:ind w:right="72"/>
        <w:rPr>
          <w:rFonts w:ascii="Arial" w:hAnsi="Arial" w:cs="Arial"/>
          <w:b/>
          <w:bCs/>
        </w:rPr>
      </w:pPr>
      <w:r w:rsidRPr="0029506B">
        <w:rPr>
          <w:rFonts w:ascii="Arial" w:hAnsi="Arial" w:cs="Arial"/>
          <w:b/>
          <w:bCs/>
        </w:rPr>
        <w:t xml:space="preserve">Rimska 28, 44000 Sisak               </w:t>
      </w:r>
      <w:r w:rsidRPr="0029506B">
        <w:rPr>
          <w:rFonts w:ascii="Arial" w:hAnsi="Arial" w:cs="Arial"/>
        </w:rPr>
        <w:t xml:space="preserve">                                                                                         </w:t>
      </w:r>
      <w:r w:rsidRPr="0029506B">
        <w:rPr>
          <w:rFonts w:ascii="Arial" w:hAnsi="Arial" w:cs="Arial"/>
          <w:b/>
          <w:bCs/>
        </w:rPr>
        <w:t xml:space="preserve">             </w:t>
      </w:r>
      <w:r w:rsidRPr="0029506B">
        <w:rPr>
          <w:rFonts w:ascii="Arial" w:hAnsi="Arial" w:cs="Arial"/>
        </w:rPr>
        <w:t xml:space="preserve">                                                                                         </w:t>
      </w:r>
    </w:p>
    <w:p w14:paraId="64B9C430" w14:textId="77777777" w:rsidR="004062AC" w:rsidRPr="00D642E9" w:rsidRDefault="004062AC" w:rsidP="00D53CD5">
      <w:pPr>
        <w:rPr>
          <w:rFonts w:ascii="Arial" w:hAnsi="Arial" w:cs="Arial"/>
          <w:color w:val="FF0000"/>
        </w:rPr>
      </w:pPr>
    </w:p>
    <w:p w14:paraId="45A84A5E" w14:textId="0E8EAA96" w:rsidR="00D53CD5" w:rsidRPr="00DA3A29" w:rsidRDefault="00D53CD5" w:rsidP="00D53CD5">
      <w:pPr>
        <w:rPr>
          <w:rFonts w:ascii="Arial" w:hAnsi="Arial" w:cs="Arial"/>
        </w:rPr>
      </w:pPr>
      <w:r w:rsidRPr="00DA3A29">
        <w:rPr>
          <w:rFonts w:ascii="Arial" w:hAnsi="Arial" w:cs="Arial"/>
        </w:rPr>
        <w:t xml:space="preserve">Klasa: </w:t>
      </w:r>
      <w:r w:rsidR="00A32102" w:rsidRPr="00DA3A29">
        <w:rPr>
          <w:rFonts w:ascii="Arial" w:hAnsi="Arial" w:cs="Arial"/>
        </w:rPr>
        <w:t>40</w:t>
      </w:r>
      <w:r w:rsidR="006C3083" w:rsidRPr="00DA3A29">
        <w:rPr>
          <w:rFonts w:ascii="Arial" w:hAnsi="Arial" w:cs="Arial"/>
        </w:rPr>
        <w:t>0</w:t>
      </w:r>
      <w:r w:rsidR="00A32102" w:rsidRPr="00DA3A29">
        <w:rPr>
          <w:rFonts w:ascii="Arial" w:hAnsi="Arial" w:cs="Arial"/>
        </w:rPr>
        <w:t>-01/2</w:t>
      </w:r>
      <w:r w:rsidR="00DA3A29" w:rsidRPr="00DA3A29">
        <w:rPr>
          <w:rFonts w:ascii="Arial" w:hAnsi="Arial" w:cs="Arial"/>
        </w:rPr>
        <w:t>1</w:t>
      </w:r>
      <w:r w:rsidR="00A32102" w:rsidRPr="00DA3A29">
        <w:rPr>
          <w:rFonts w:ascii="Arial" w:hAnsi="Arial" w:cs="Arial"/>
        </w:rPr>
        <w:t>-0</w:t>
      </w:r>
      <w:r w:rsidR="006C3083" w:rsidRPr="00DA3A29">
        <w:rPr>
          <w:rFonts w:ascii="Arial" w:hAnsi="Arial" w:cs="Arial"/>
        </w:rPr>
        <w:t>2</w:t>
      </w:r>
      <w:r w:rsidR="00A32102" w:rsidRPr="00DA3A29">
        <w:rPr>
          <w:rFonts w:ascii="Arial" w:hAnsi="Arial" w:cs="Arial"/>
        </w:rPr>
        <w:t>/01</w:t>
      </w:r>
    </w:p>
    <w:p w14:paraId="6439C553" w14:textId="428EE3AC" w:rsidR="00D53CD5" w:rsidRPr="00DA3A29" w:rsidRDefault="00D53CD5" w:rsidP="00D53CD5">
      <w:pPr>
        <w:rPr>
          <w:rFonts w:ascii="Arial" w:hAnsi="Arial" w:cs="Arial"/>
        </w:rPr>
      </w:pPr>
      <w:r w:rsidRPr="00DA3A29">
        <w:rPr>
          <w:rFonts w:ascii="Arial" w:hAnsi="Arial" w:cs="Arial"/>
        </w:rPr>
        <w:t>Ur.broj:  36</w:t>
      </w:r>
      <w:r w:rsidR="00DA3A29" w:rsidRPr="00DA3A29">
        <w:rPr>
          <w:rFonts w:ascii="Arial" w:hAnsi="Arial" w:cs="Arial"/>
        </w:rPr>
        <w:t>0</w:t>
      </w:r>
      <w:r w:rsidRPr="00DA3A29">
        <w:rPr>
          <w:rFonts w:ascii="Arial" w:hAnsi="Arial" w:cs="Arial"/>
        </w:rPr>
        <w:t>-02-</w:t>
      </w:r>
      <w:r w:rsidR="00F14D75" w:rsidRPr="00DA3A29">
        <w:rPr>
          <w:rFonts w:ascii="Arial" w:hAnsi="Arial" w:cs="Arial"/>
        </w:rPr>
        <w:t>0</w:t>
      </w:r>
      <w:r w:rsidR="006C3083" w:rsidRPr="00DA3A29">
        <w:rPr>
          <w:rFonts w:ascii="Arial" w:hAnsi="Arial" w:cs="Arial"/>
        </w:rPr>
        <w:t>1</w:t>
      </w:r>
      <w:r w:rsidR="00F14D75" w:rsidRPr="00DA3A29">
        <w:rPr>
          <w:rFonts w:ascii="Arial" w:hAnsi="Arial" w:cs="Arial"/>
        </w:rPr>
        <w:t>-</w:t>
      </w:r>
      <w:r w:rsidR="00A32102" w:rsidRPr="00DA3A29">
        <w:rPr>
          <w:rFonts w:ascii="Arial" w:hAnsi="Arial" w:cs="Arial"/>
        </w:rPr>
        <w:t>2</w:t>
      </w:r>
      <w:r w:rsidR="00DA3A29" w:rsidRPr="00DA3A29">
        <w:rPr>
          <w:rFonts w:ascii="Arial" w:hAnsi="Arial" w:cs="Arial"/>
        </w:rPr>
        <w:t>1</w:t>
      </w:r>
      <w:r w:rsidR="0098517B" w:rsidRPr="00DA3A29">
        <w:rPr>
          <w:rFonts w:ascii="Arial" w:hAnsi="Arial" w:cs="Arial"/>
        </w:rPr>
        <w:t>-</w:t>
      </w:r>
      <w:r w:rsidR="00DA3A29" w:rsidRPr="00DA3A29">
        <w:rPr>
          <w:rFonts w:ascii="Arial" w:hAnsi="Arial" w:cs="Arial"/>
        </w:rPr>
        <w:t>7</w:t>
      </w:r>
    </w:p>
    <w:p w14:paraId="1753DE71" w14:textId="3ADB2687" w:rsidR="00D53CD5" w:rsidRPr="00DA3A29" w:rsidRDefault="00D53CD5" w:rsidP="00D53CD5">
      <w:pPr>
        <w:rPr>
          <w:rFonts w:ascii="Arial" w:hAnsi="Arial" w:cs="Arial"/>
        </w:rPr>
      </w:pPr>
      <w:r w:rsidRPr="00DA3A29">
        <w:rPr>
          <w:rFonts w:ascii="Arial" w:hAnsi="Arial" w:cs="Arial"/>
        </w:rPr>
        <w:t>Sisak,</w:t>
      </w:r>
      <w:r w:rsidR="00A32102" w:rsidRPr="00DA3A29">
        <w:rPr>
          <w:rFonts w:ascii="Arial" w:hAnsi="Arial" w:cs="Arial"/>
        </w:rPr>
        <w:t xml:space="preserve"> 2</w:t>
      </w:r>
      <w:r w:rsidR="00DA3A29" w:rsidRPr="00DA3A29">
        <w:rPr>
          <w:rFonts w:ascii="Arial" w:hAnsi="Arial" w:cs="Arial"/>
        </w:rPr>
        <w:t>7</w:t>
      </w:r>
      <w:r w:rsidR="00F14D75" w:rsidRPr="00DA3A29">
        <w:rPr>
          <w:rFonts w:ascii="Arial" w:hAnsi="Arial" w:cs="Arial"/>
        </w:rPr>
        <w:t>.1</w:t>
      </w:r>
      <w:r w:rsidR="00A32102" w:rsidRPr="00DA3A29">
        <w:rPr>
          <w:rFonts w:ascii="Arial" w:hAnsi="Arial" w:cs="Arial"/>
        </w:rPr>
        <w:t>0</w:t>
      </w:r>
      <w:r w:rsidR="00F14D75" w:rsidRPr="00DA3A29">
        <w:rPr>
          <w:rFonts w:ascii="Arial" w:hAnsi="Arial" w:cs="Arial"/>
        </w:rPr>
        <w:t>.20</w:t>
      </w:r>
      <w:r w:rsidR="00007E0E" w:rsidRPr="00DA3A29">
        <w:rPr>
          <w:rFonts w:ascii="Arial" w:hAnsi="Arial" w:cs="Arial"/>
        </w:rPr>
        <w:t>2</w:t>
      </w:r>
      <w:r w:rsidR="00DA3A29" w:rsidRPr="00DA3A29">
        <w:rPr>
          <w:rFonts w:ascii="Arial" w:hAnsi="Arial" w:cs="Arial"/>
        </w:rPr>
        <w:t>1</w:t>
      </w:r>
      <w:r w:rsidR="00C74C17" w:rsidRPr="00DA3A29">
        <w:rPr>
          <w:rFonts w:ascii="Arial" w:hAnsi="Arial" w:cs="Arial"/>
        </w:rPr>
        <w:t>.</w:t>
      </w:r>
    </w:p>
    <w:p w14:paraId="07894E00" w14:textId="77777777" w:rsidR="00DD0B94" w:rsidRPr="0029506B" w:rsidRDefault="00DD0B94" w:rsidP="00D53CD5">
      <w:pPr>
        <w:rPr>
          <w:rFonts w:ascii="Arial" w:hAnsi="Arial" w:cs="Arial"/>
          <w:b/>
          <w:vertAlign w:val="subscript"/>
        </w:rPr>
      </w:pPr>
    </w:p>
    <w:p w14:paraId="39820B46" w14:textId="77777777" w:rsidR="009D47FC" w:rsidRPr="0029506B" w:rsidRDefault="009D47FC" w:rsidP="00D53CD5">
      <w:pPr>
        <w:rPr>
          <w:rFonts w:ascii="Arial" w:hAnsi="Arial" w:cs="Arial"/>
          <w:b/>
          <w:vertAlign w:val="subscript"/>
        </w:rPr>
      </w:pPr>
    </w:p>
    <w:p w14:paraId="4CF75BE3" w14:textId="77777777" w:rsidR="009D47FC" w:rsidRPr="0029506B" w:rsidRDefault="009D47FC" w:rsidP="00D53CD5">
      <w:pPr>
        <w:rPr>
          <w:rFonts w:ascii="Arial" w:hAnsi="Arial" w:cs="Arial"/>
          <w:b/>
          <w:vertAlign w:val="subscript"/>
        </w:rPr>
      </w:pPr>
    </w:p>
    <w:p w14:paraId="488CFD0A" w14:textId="77777777" w:rsidR="00DD0B94" w:rsidRPr="0029506B" w:rsidRDefault="00DD0B94" w:rsidP="00DD0B94">
      <w:pPr>
        <w:jc w:val="center"/>
        <w:rPr>
          <w:rFonts w:ascii="Arial" w:hAnsi="Arial" w:cs="Arial"/>
          <w:b/>
          <w:vertAlign w:val="subscript"/>
        </w:rPr>
      </w:pPr>
    </w:p>
    <w:p w14:paraId="63D43FD9" w14:textId="77777777" w:rsidR="00DD0B94" w:rsidRPr="0029506B" w:rsidRDefault="00DD0B94" w:rsidP="00DD0B94">
      <w:pPr>
        <w:jc w:val="center"/>
        <w:rPr>
          <w:rFonts w:ascii="Arial" w:hAnsi="Arial" w:cs="Arial"/>
          <w:b/>
          <w:vertAlign w:val="subscript"/>
        </w:rPr>
      </w:pPr>
    </w:p>
    <w:p w14:paraId="60A25227" w14:textId="77777777" w:rsidR="00DD0B94" w:rsidRPr="0029506B" w:rsidRDefault="00DD0B94" w:rsidP="00DD0B94">
      <w:pPr>
        <w:jc w:val="center"/>
        <w:rPr>
          <w:rFonts w:ascii="Arial" w:hAnsi="Arial" w:cs="Arial"/>
          <w:b/>
          <w:vertAlign w:val="subscript"/>
        </w:rPr>
      </w:pPr>
    </w:p>
    <w:p w14:paraId="4E3698B4" w14:textId="77777777" w:rsidR="00DD0B94" w:rsidRPr="0029506B" w:rsidRDefault="00DD0B94" w:rsidP="00DD0B94">
      <w:pPr>
        <w:jc w:val="center"/>
        <w:rPr>
          <w:rFonts w:ascii="Arial" w:hAnsi="Arial" w:cs="Arial"/>
          <w:b/>
          <w:vertAlign w:val="subscript"/>
        </w:rPr>
      </w:pPr>
    </w:p>
    <w:p w14:paraId="1F8D18DE" w14:textId="77777777" w:rsidR="00DD0B94" w:rsidRPr="0029506B" w:rsidRDefault="00DD0B94" w:rsidP="00DD0B94">
      <w:pPr>
        <w:jc w:val="center"/>
        <w:rPr>
          <w:rFonts w:ascii="Arial" w:hAnsi="Arial" w:cs="Arial"/>
          <w:b/>
          <w:vertAlign w:val="subscript"/>
        </w:rPr>
      </w:pPr>
    </w:p>
    <w:p w14:paraId="02FFD092" w14:textId="77777777" w:rsidR="004062AC" w:rsidRPr="0029506B" w:rsidRDefault="00EC57AA" w:rsidP="00781AC0">
      <w:pPr>
        <w:jc w:val="center"/>
        <w:rPr>
          <w:rFonts w:ascii="Arial" w:hAnsi="Arial" w:cs="Arial"/>
          <w:b/>
          <w:sz w:val="40"/>
          <w:szCs w:val="40"/>
          <w:vertAlign w:val="subscript"/>
        </w:rPr>
      </w:pPr>
      <w:r>
        <w:rPr>
          <w:rFonts w:ascii="Arial" w:hAnsi="Arial" w:cs="Arial"/>
          <w:b/>
          <w:sz w:val="40"/>
          <w:szCs w:val="40"/>
          <w:vertAlign w:val="subscript"/>
        </w:rPr>
        <w:t>GODIŠNJI</w:t>
      </w:r>
      <w:r w:rsidR="00C732C8" w:rsidRPr="0029506B">
        <w:rPr>
          <w:rFonts w:ascii="Arial" w:hAnsi="Arial" w:cs="Arial"/>
          <w:b/>
          <w:sz w:val="40"/>
          <w:szCs w:val="40"/>
          <w:vertAlign w:val="subscript"/>
        </w:rPr>
        <w:t xml:space="preserve"> </w:t>
      </w:r>
      <w:r w:rsidR="00DD0B94" w:rsidRPr="0029506B">
        <w:rPr>
          <w:rFonts w:ascii="Arial" w:hAnsi="Arial" w:cs="Arial"/>
          <w:b/>
          <w:sz w:val="40"/>
          <w:szCs w:val="40"/>
          <w:vertAlign w:val="subscript"/>
        </w:rPr>
        <w:t>PROGRAM RADA I</w:t>
      </w:r>
      <w:r w:rsidR="00781AC0" w:rsidRPr="0029506B">
        <w:rPr>
          <w:rFonts w:ascii="Arial" w:hAnsi="Arial" w:cs="Arial"/>
          <w:b/>
          <w:sz w:val="40"/>
          <w:szCs w:val="40"/>
          <w:vertAlign w:val="subscript"/>
        </w:rPr>
        <w:t xml:space="preserve"> </w:t>
      </w:r>
      <w:r>
        <w:rPr>
          <w:rFonts w:ascii="Arial" w:hAnsi="Arial" w:cs="Arial"/>
          <w:b/>
          <w:sz w:val="40"/>
          <w:szCs w:val="40"/>
          <w:vertAlign w:val="subscript"/>
        </w:rPr>
        <w:t>FINANCIJSKI</w:t>
      </w:r>
      <w:r w:rsidR="00DD0B94" w:rsidRPr="0029506B">
        <w:rPr>
          <w:rFonts w:ascii="Arial" w:hAnsi="Arial" w:cs="Arial"/>
          <w:b/>
          <w:sz w:val="40"/>
          <w:szCs w:val="40"/>
          <w:vertAlign w:val="subscript"/>
        </w:rPr>
        <w:t xml:space="preserve"> PLAN </w:t>
      </w:r>
    </w:p>
    <w:p w14:paraId="2AF1354D" w14:textId="77777777" w:rsidR="00781AC0" w:rsidRPr="0029506B" w:rsidRDefault="00B01031" w:rsidP="00781AC0">
      <w:pPr>
        <w:jc w:val="center"/>
        <w:rPr>
          <w:rFonts w:ascii="Arial" w:hAnsi="Arial" w:cs="Arial"/>
          <w:b/>
          <w:sz w:val="40"/>
          <w:szCs w:val="40"/>
          <w:vertAlign w:val="subscript"/>
        </w:rPr>
      </w:pPr>
      <w:r>
        <w:rPr>
          <w:rFonts w:ascii="Arial" w:hAnsi="Arial" w:cs="Arial"/>
          <w:b/>
          <w:sz w:val="40"/>
          <w:szCs w:val="40"/>
          <w:vertAlign w:val="subscript"/>
        </w:rPr>
        <w:t xml:space="preserve">JAVNE USTANOVE </w:t>
      </w:r>
      <w:r w:rsidR="00DD0B94" w:rsidRPr="0029506B">
        <w:rPr>
          <w:rFonts w:ascii="Arial" w:hAnsi="Arial" w:cs="Arial"/>
          <w:b/>
          <w:sz w:val="40"/>
          <w:szCs w:val="40"/>
          <w:vertAlign w:val="subscript"/>
        </w:rPr>
        <w:t>LUČKE UPRAVE SISAK</w:t>
      </w:r>
      <w:r w:rsidR="00781AC0" w:rsidRPr="0029506B">
        <w:rPr>
          <w:rFonts w:ascii="Arial" w:hAnsi="Arial" w:cs="Arial"/>
          <w:b/>
          <w:sz w:val="40"/>
          <w:szCs w:val="40"/>
          <w:vertAlign w:val="subscript"/>
        </w:rPr>
        <w:t xml:space="preserve"> </w:t>
      </w:r>
    </w:p>
    <w:p w14:paraId="029690AA" w14:textId="58754AAE" w:rsidR="00DD0B94" w:rsidRPr="0029506B" w:rsidRDefault="00781AC0" w:rsidP="00781AC0">
      <w:pPr>
        <w:jc w:val="center"/>
        <w:rPr>
          <w:rFonts w:ascii="Arial" w:hAnsi="Arial" w:cs="Arial"/>
          <w:b/>
          <w:sz w:val="40"/>
          <w:szCs w:val="40"/>
          <w:vertAlign w:val="subscript"/>
        </w:rPr>
      </w:pPr>
      <w:r w:rsidRPr="0029506B">
        <w:rPr>
          <w:rFonts w:ascii="Arial" w:hAnsi="Arial" w:cs="Arial"/>
          <w:b/>
          <w:sz w:val="40"/>
          <w:szCs w:val="40"/>
          <w:vertAlign w:val="subscript"/>
        </w:rPr>
        <w:t>ZA</w:t>
      </w:r>
      <w:r w:rsidR="00D642E9">
        <w:rPr>
          <w:rFonts w:ascii="Arial" w:hAnsi="Arial" w:cs="Arial"/>
          <w:b/>
          <w:sz w:val="40"/>
          <w:szCs w:val="40"/>
          <w:vertAlign w:val="subscript"/>
        </w:rPr>
        <w:t xml:space="preserve"> RAZDOBLJE</w:t>
      </w:r>
      <w:r w:rsidRPr="0029506B">
        <w:rPr>
          <w:rFonts w:ascii="Arial" w:hAnsi="Arial" w:cs="Arial"/>
          <w:b/>
          <w:sz w:val="40"/>
          <w:szCs w:val="40"/>
          <w:vertAlign w:val="subscript"/>
        </w:rPr>
        <w:t xml:space="preserve"> </w:t>
      </w:r>
      <w:r w:rsidR="00EC7C72">
        <w:rPr>
          <w:rFonts w:ascii="Arial" w:hAnsi="Arial" w:cs="Arial"/>
          <w:b/>
          <w:sz w:val="40"/>
          <w:szCs w:val="40"/>
          <w:vertAlign w:val="subscript"/>
        </w:rPr>
        <w:t>202</w:t>
      </w:r>
      <w:r w:rsidR="00D642E9">
        <w:rPr>
          <w:rFonts w:ascii="Arial" w:hAnsi="Arial" w:cs="Arial"/>
          <w:b/>
          <w:sz w:val="40"/>
          <w:szCs w:val="40"/>
          <w:vertAlign w:val="subscript"/>
        </w:rPr>
        <w:t>2</w:t>
      </w:r>
      <w:r w:rsidR="007220C9" w:rsidRPr="0029506B">
        <w:rPr>
          <w:rFonts w:ascii="Arial" w:hAnsi="Arial" w:cs="Arial"/>
          <w:b/>
          <w:sz w:val="40"/>
          <w:szCs w:val="40"/>
          <w:vertAlign w:val="subscript"/>
        </w:rPr>
        <w:t>.</w:t>
      </w:r>
      <w:r w:rsidR="00D642E9">
        <w:rPr>
          <w:rFonts w:ascii="Arial" w:hAnsi="Arial" w:cs="Arial"/>
          <w:b/>
          <w:sz w:val="40"/>
          <w:szCs w:val="40"/>
          <w:vertAlign w:val="subscript"/>
        </w:rPr>
        <w:t>-2024.</w:t>
      </w:r>
    </w:p>
    <w:p w14:paraId="65386B06" w14:textId="77777777" w:rsidR="00DD0B94" w:rsidRPr="0029506B" w:rsidRDefault="00DD0B94" w:rsidP="00DD0B94">
      <w:pPr>
        <w:jc w:val="both"/>
        <w:rPr>
          <w:rFonts w:ascii="Arial" w:hAnsi="Arial" w:cs="Arial"/>
          <w:vertAlign w:val="subscript"/>
        </w:rPr>
      </w:pPr>
    </w:p>
    <w:p w14:paraId="406EB7E6" w14:textId="77777777" w:rsidR="00DD0B94" w:rsidRPr="0029506B" w:rsidRDefault="00DD0B94" w:rsidP="00DD0B94">
      <w:pPr>
        <w:jc w:val="both"/>
        <w:rPr>
          <w:rFonts w:ascii="Arial" w:hAnsi="Arial" w:cs="Arial"/>
          <w:vertAlign w:val="subscript"/>
        </w:rPr>
      </w:pPr>
    </w:p>
    <w:p w14:paraId="7291C08D" w14:textId="77777777" w:rsidR="00DD0B94" w:rsidRPr="0046459A" w:rsidRDefault="00DD0B94" w:rsidP="0046459A">
      <w:pPr>
        <w:jc w:val="center"/>
        <w:rPr>
          <w:rFonts w:ascii="Arial" w:hAnsi="Arial" w:cs="Arial"/>
          <w:color w:val="FF0000"/>
          <w:vertAlign w:val="subscript"/>
        </w:rPr>
      </w:pPr>
    </w:p>
    <w:p w14:paraId="5C94E4CC" w14:textId="77777777" w:rsidR="00DD0B94" w:rsidRPr="0029506B" w:rsidRDefault="00DD0B94" w:rsidP="00DD0B94">
      <w:pPr>
        <w:jc w:val="both"/>
        <w:rPr>
          <w:rFonts w:ascii="Arial" w:hAnsi="Arial" w:cs="Arial"/>
          <w:vertAlign w:val="subscript"/>
        </w:rPr>
      </w:pPr>
    </w:p>
    <w:p w14:paraId="571A3E73" w14:textId="77777777" w:rsidR="00DD0B94" w:rsidRPr="0029506B" w:rsidRDefault="00DD0B94" w:rsidP="00DD0B94">
      <w:pPr>
        <w:jc w:val="both"/>
        <w:rPr>
          <w:rFonts w:ascii="Arial" w:hAnsi="Arial" w:cs="Arial"/>
          <w:vertAlign w:val="subscript"/>
        </w:rPr>
      </w:pPr>
    </w:p>
    <w:p w14:paraId="24DAA18A" w14:textId="77777777" w:rsidR="00DD0B94" w:rsidRPr="0029506B" w:rsidRDefault="00DD0B94" w:rsidP="00DD0B94">
      <w:pPr>
        <w:jc w:val="both"/>
        <w:rPr>
          <w:rFonts w:ascii="Arial" w:hAnsi="Arial" w:cs="Arial"/>
          <w:vertAlign w:val="subscript"/>
        </w:rPr>
      </w:pPr>
    </w:p>
    <w:p w14:paraId="7273E3DA" w14:textId="77777777" w:rsidR="00DD0B94" w:rsidRPr="0029506B" w:rsidRDefault="00DD0B94" w:rsidP="00DD0B94">
      <w:pPr>
        <w:jc w:val="both"/>
        <w:rPr>
          <w:rFonts w:ascii="Arial" w:hAnsi="Arial" w:cs="Arial"/>
          <w:vertAlign w:val="subscript"/>
        </w:rPr>
      </w:pPr>
    </w:p>
    <w:p w14:paraId="62F90F4A" w14:textId="77777777" w:rsidR="00DD0B94" w:rsidRPr="0029506B" w:rsidRDefault="00DD0B94" w:rsidP="00DD0B94">
      <w:pPr>
        <w:jc w:val="both"/>
        <w:rPr>
          <w:rFonts w:ascii="Arial" w:hAnsi="Arial" w:cs="Arial"/>
          <w:vertAlign w:val="subscript"/>
        </w:rPr>
      </w:pPr>
    </w:p>
    <w:p w14:paraId="07CC75B5" w14:textId="77777777" w:rsidR="00DD0B94" w:rsidRPr="0029506B" w:rsidRDefault="00DD0B94" w:rsidP="00DD0B94">
      <w:pPr>
        <w:jc w:val="both"/>
        <w:rPr>
          <w:rFonts w:ascii="Arial" w:hAnsi="Arial" w:cs="Arial"/>
          <w:vertAlign w:val="subscript"/>
        </w:rPr>
      </w:pPr>
    </w:p>
    <w:p w14:paraId="49CC62D7" w14:textId="77777777" w:rsidR="00DD0B94" w:rsidRPr="0029506B" w:rsidRDefault="00DD0B94" w:rsidP="00DD0B94">
      <w:pPr>
        <w:jc w:val="both"/>
        <w:rPr>
          <w:rFonts w:ascii="Arial" w:hAnsi="Arial" w:cs="Arial"/>
          <w:vertAlign w:val="subscript"/>
        </w:rPr>
      </w:pPr>
    </w:p>
    <w:p w14:paraId="40F8B3E3" w14:textId="77777777" w:rsidR="00DD0B94" w:rsidRPr="0029506B" w:rsidRDefault="00DD0B94" w:rsidP="00DD0B94">
      <w:pPr>
        <w:jc w:val="both"/>
        <w:rPr>
          <w:rFonts w:ascii="Arial" w:hAnsi="Arial" w:cs="Arial"/>
          <w:vertAlign w:val="subscript"/>
        </w:rPr>
      </w:pPr>
    </w:p>
    <w:p w14:paraId="2019E6E1" w14:textId="77777777" w:rsidR="00DD0B94" w:rsidRPr="0029506B" w:rsidRDefault="00DD0B94" w:rsidP="00DD0B94">
      <w:pPr>
        <w:jc w:val="both"/>
        <w:rPr>
          <w:rFonts w:ascii="Arial" w:hAnsi="Arial" w:cs="Arial"/>
          <w:vertAlign w:val="subscript"/>
        </w:rPr>
      </w:pPr>
    </w:p>
    <w:p w14:paraId="1CBB104B" w14:textId="77777777" w:rsidR="00DD0B94" w:rsidRPr="0029506B" w:rsidRDefault="00DD0B94" w:rsidP="00DD0B94">
      <w:pPr>
        <w:jc w:val="both"/>
        <w:rPr>
          <w:rFonts w:ascii="Arial" w:hAnsi="Arial" w:cs="Arial"/>
          <w:vertAlign w:val="subscript"/>
        </w:rPr>
      </w:pPr>
    </w:p>
    <w:p w14:paraId="4F6CDCD2" w14:textId="77777777" w:rsidR="00DD0B94" w:rsidRPr="0029506B" w:rsidRDefault="00DD0B94" w:rsidP="00DD0B94">
      <w:pPr>
        <w:jc w:val="both"/>
        <w:rPr>
          <w:rFonts w:ascii="Arial" w:hAnsi="Arial" w:cs="Arial"/>
          <w:vertAlign w:val="subscript"/>
        </w:rPr>
      </w:pPr>
    </w:p>
    <w:p w14:paraId="1E603A62" w14:textId="77777777" w:rsidR="00DD0B94" w:rsidRPr="0029506B" w:rsidRDefault="00DD0B94" w:rsidP="00DD0B94">
      <w:pPr>
        <w:jc w:val="both"/>
        <w:rPr>
          <w:rFonts w:ascii="Arial" w:hAnsi="Arial" w:cs="Arial"/>
          <w:vertAlign w:val="subscript"/>
        </w:rPr>
      </w:pPr>
    </w:p>
    <w:p w14:paraId="6CAC9020" w14:textId="77777777" w:rsidR="00DD0B94" w:rsidRPr="0029506B" w:rsidRDefault="00DD0B94" w:rsidP="00DD0B94">
      <w:pPr>
        <w:jc w:val="both"/>
        <w:rPr>
          <w:rFonts w:ascii="Arial" w:hAnsi="Arial" w:cs="Arial"/>
          <w:vertAlign w:val="subscript"/>
        </w:rPr>
      </w:pPr>
    </w:p>
    <w:p w14:paraId="33220340" w14:textId="77777777" w:rsidR="00DD0B94" w:rsidRPr="0029506B" w:rsidRDefault="00DD0B94" w:rsidP="00DD0B94">
      <w:pPr>
        <w:jc w:val="both"/>
        <w:rPr>
          <w:rFonts w:ascii="Arial" w:hAnsi="Arial" w:cs="Arial"/>
          <w:vertAlign w:val="subscript"/>
        </w:rPr>
      </w:pPr>
    </w:p>
    <w:p w14:paraId="3AE3902F" w14:textId="77777777" w:rsidR="00DD0B94" w:rsidRPr="0029506B" w:rsidRDefault="00DD0B94" w:rsidP="00DD0B94">
      <w:pPr>
        <w:jc w:val="both"/>
        <w:rPr>
          <w:rFonts w:ascii="Arial" w:hAnsi="Arial" w:cs="Arial"/>
          <w:vertAlign w:val="subscript"/>
        </w:rPr>
      </w:pPr>
    </w:p>
    <w:p w14:paraId="471F1E0F" w14:textId="77777777" w:rsidR="009D47FC" w:rsidRPr="0029506B" w:rsidRDefault="009D47FC" w:rsidP="00DD0B94">
      <w:pPr>
        <w:jc w:val="both"/>
        <w:rPr>
          <w:rFonts w:ascii="Arial" w:hAnsi="Arial" w:cs="Arial"/>
          <w:vertAlign w:val="subscript"/>
        </w:rPr>
      </w:pPr>
    </w:p>
    <w:p w14:paraId="0FD10E21" w14:textId="77777777" w:rsidR="00DD0B94" w:rsidRPr="0029506B" w:rsidRDefault="00DD0B94" w:rsidP="00DD0B94">
      <w:pPr>
        <w:jc w:val="both"/>
        <w:rPr>
          <w:rFonts w:ascii="Arial" w:hAnsi="Arial" w:cs="Arial"/>
          <w:b/>
          <w:vertAlign w:val="subscript"/>
        </w:rPr>
      </w:pPr>
    </w:p>
    <w:p w14:paraId="6217B1F2" w14:textId="77777777" w:rsidR="00DC596D" w:rsidRDefault="00DC596D" w:rsidP="00DD0B94">
      <w:pPr>
        <w:rPr>
          <w:rFonts w:ascii="Arial" w:hAnsi="Arial" w:cs="Arial"/>
          <w:b/>
        </w:rPr>
      </w:pPr>
    </w:p>
    <w:p w14:paraId="42128654" w14:textId="77777777" w:rsidR="00DD0B94" w:rsidRPr="0029506B" w:rsidRDefault="00DD0B94" w:rsidP="00DD0B94">
      <w:pPr>
        <w:rPr>
          <w:rFonts w:ascii="Arial" w:hAnsi="Arial" w:cs="Arial"/>
          <w:b/>
        </w:rPr>
      </w:pPr>
      <w:r w:rsidRPr="0029506B">
        <w:rPr>
          <w:rFonts w:ascii="Arial" w:hAnsi="Arial" w:cs="Arial"/>
          <w:b/>
        </w:rPr>
        <w:lastRenderedPageBreak/>
        <w:t>SADRŽAJ</w:t>
      </w:r>
    </w:p>
    <w:p w14:paraId="5BB81031" w14:textId="77777777" w:rsidR="00DD0B94" w:rsidRPr="0029506B" w:rsidRDefault="00DD0B94" w:rsidP="00DD0B94">
      <w:pPr>
        <w:rPr>
          <w:rFonts w:ascii="Arial" w:hAnsi="Arial" w:cs="Arial"/>
          <w:b/>
        </w:rPr>
      </w:pPr>
    </w:p>
    <w:p w14:paraId="3F52132C" w14:textId="77777777" w:rsidR="00DD0B94" w:rsidRPr="0029506B" w:rsidRDefault="00BB4C6A" w:rsidP="00DD0B94">
      <w:pPr>
        <w:numPr>
          <w:ilvl w:val="0"/>
          <w:numId w:val="3"/>
        </w:numPr>
        <w:jc w:val="both"/>
        <w:rPr>
          <w:rFonts w:ascii="Arial" w:hAnsi="Arial" w:cs="Arial"/>
          <w:b/>
        </w:rPr>
      </w:pPr>
      <w:r w:rsidRPr="0029506B">
        <w:rPr>
          <w:rFonts w:ascii="Arial" w:hAnsi="Arial" w:cs="Arial"/>
          <w:b/>
        </w:rPr>
        <w:t>GODIŠNJI</w:t>
      </w:r>
      <w:r w:rsidR="004E5EAE" w:rsidRPr="0029506B">
        <w:rPr>
          <w:rFonts w:ascii="Arial" w:hAnsi="Arial" w:cs="Arial"/>
          <w:b/>
        </w:rPr>
        <w:t xml:space="preserve"> </w:t>
      </w:r>
      <w:r w:rsidR="00DD0B94" w:rsidRPr="0029506B">
        <w:rPr>
          <w:rFonts w:ascii="Arial" w:hAnsi="Arial" w:cs="Arial"/>
          <w:b/>
        </w:rPr>
        <w:t>PROGRAM RADA</w:t>
      </w:r>
    </w:p>
    <w:p w14:paraId="4AB663FD" w14:textId="77777777" w:rsidR="00DD0B94" w:rsidRPr="0029506B" w:rsidRDefault="00DD0B94" w:rsidP="00DD0B94">
      <w:pPr>
        <w:jc w:val="both"/>
        <w:rPr>
          <w:rFonts w:ascii="Arial" w:hAnsi="Arial" w:cs="Arial"/>
          <w:b/>
        </w:rPr>
      </w:pPr>
    </w:p>
    <w:p w14:paraId="5226B50E" w14:textId="77777777" w:rsidR="00DD0B94" w:rsidRPr="0029506B" w:rsidRDefault="00BB4C6A" w:rsidP="00DD0B94">
      <w:pPr>
        <w:numPr>
          <w:ilvl w:val="0"/>
          <w:numId w:val="3"/>
        </w:numPr>
        <w:rPr>
          <w:rFonts w:ascii="Arial" w:hAnsi="Arial" w:cs="Arial"/>
          <w:b/>
        </w:rPr>
      </w:pPr>
      <w:r w:rsidRPr="0029506B">
        <w:rPr>
          <w:rFonts w:ascii="Arial" w:hAnsi="Arial" w:cs="Arial"/>
          <w:b/>
        </w:rPr>
        <w:t>FINANCIJSKI</w:t>
      </w:r>
      <w:r w:rsidR="00DD0B94" w:rsidRPr="0029506B">
        <w:rPr>
          <w:rFonts w:ascii="Arial" w:hAnsi="Arial" w:cs="Arial"/>
          <w:b/>
        </w:rPr>
        <w:t xml:space="preserve"> PLAN</w:t>
      </w:r>
    </w:p>
    <w:p w14:paraId="31FCB340" w14:textId="77777777" w:rsidR="00DD0B94" w:rsidRPr="0029506B" w:rsidRDefault="00DD0B94" w:rsidP="00FD0E74">
      <w:pPr>
        <w:rPr>
          <w:rFonts w:ascii="Arial" w:hAnsi="Arial" w:cs="Arial"/>
        </w:rPr>
      </w:pPr>
    </w:p>
    <w:p w14:paraId="46757DEF" w14:textId="77777777" w:rsidR="00DD0B94" w:rsidRPr="0029506B" w:rsidRDefault="00C35738" w:rsidP="00C35738">
      <w:pPr>
        <w:ind w:left="720"/>
        <w:rPr>
          <w:rFonts w:ascii="Arial" w:hAnsi="Arial" w:cs="Arial"/>
        </w:rPr>
      </w:pPr>
      <w:r w:rsidRPr="0029506B">
        <w:rPr>
          <w:rFonts w:ascii="Arial" w:hAnsi="Arial" w:cs="Arial"/>
        </w:rPr>
        <w:t xml:space="preserve">2.1.      </w:t>
      </w:r>
      <w:r w:rsidR="007220C9" w:rsidRPr="0029506B">
        <w:rPr>
          <w:rFonts w:ascii="Arial" w:hAnsi="Arial" w:cs="Arial"/>
        </w:rPr>
        <w:t>Plan</w:t>
      </w:r>
      <w:r w:rsidR="00DD0B94" w:rsidRPr="0029506B">
        <w:rPr>
          <w:rFonts w:ascii="Arial" w:hAnsi="Arial" w:cs="Arial"/>
        </w:rPr>
        <w:t xml:space="preserve"> prihoda i rashoda</w:t>
      </w:r>
    </w:p>
    <w:p w14:paraId="246D11F1" w14:textId="77777777" w:rsidR="00DD0B94" w:rsidRPr="0029506B" w:rsidRDefault="00DD0B94" w:rsidP="00DD0B94">
      <w:pPr>
        <w:ind w:left="1440"/>
        <w:rPr>
          <w:rFonts w:ascii="Arial" w:hAnsi="Arial" w:cs="Arial"/>
        </w:rPr>
      </w:pPr>
    </w:p>
    <w:p w14:paraId="07561568" w14:textId="77777777" w:rsidR="00DD0B94" w:rsidRPr="0029506B" w:rsidRDefault="007220C9" w:rsidP="00DD0B94">
      <w:pPr>
        <w:numPr>
          <w:ilvl w:val="2"/>
          <w:numId w:val="3"/>
        </w:numPr>
        <w:rPr>
          <w:rFonts w:ascii="Arial" w:hAnsi="Arial" w:cs="Arial"/>
        </w:rPr>
      </w:pPr>
      <w:r w:rsidRPr="0029506B">
        <w:rPr>
          <w:rFonts w:ascii="Arial" w:hAnsi="Arial" w:cs="Arial"/>
        </w:rPr>
        <w:t>P</w:t>
      </w:r>
      <w:r w:rsidR="00DD0B94" w:rsidRPr="0029506B">
        <w:rPr>
          <w:rFonts w:ascii="Arial" w:hAnsi="Arial" w:cs="Arial"/>
        </w:rPr>
        <w:t>lan prihoda po računskom planu</w:t>
      </w:r>
    </w:p>
    <w:p w14:paraId="0C7FFBDE" w14:textId="77777777" w:rsidR="00DD0B94" w:rsidRPr="0029506B" w:rsidRDefault="007220C9" w:rsidP="00DD0B94">
      <w:pPr>
        <w:numPr>
          <w:ilvl w:val="2"/>
          <w:numId w:val="3"/>
        </w:numPr>
        <w:rPr>
          <w:rFonts w:ascii="Arial" w:hAnsi="Arial" w:cs="Arial"/>
        </w:rPr>
      </w:pPr>
      <w:r w:rsidRPr="0029506B">
        <w:rPr>
          <w:rFonts w:ascii="Arial" w:hAnsi="Arial" w:cs="Arial"/>
        </w:rPr>
        <w:t>P</w:t>
      </w:r>
      <w:r w:rsidR="00DD0B94" w:rsidRPr="0029506B">
        <w:rPr>
          <w:rFonts w:ascii="Arial" w:hAnsi="Arial" w:cs="Arial"/>
        </w:rPr>
        <w:t>lan rashoda po računskom planu</w:t>
      </w:r>
    </w:p>
    <w:p w14:paraId="24EE3942" w14:textId="77777777" w:rsidR="00DD0B94" w:rsidRPr="0029506B" w:rsidRDefault="00DD0B94" w:rsidP="00DD0B94">
      <w:pPr>
        <w:numPr>
          <w:ilvl w:val="2"/>
          <w:numId w:val="3"/>
        </w:numPr>
        <w:rPr>
          <w:rFonts w:ascii="Arial" w:hAnsi="Arial" w:cs="Arial"/>
        </w:rPr>
      </w:pPr>
      <w:r w:rsidRPr="0029506B">
        <w:rPr>
          <w:rFonts w:ascii="Arial" w:hAnsi="Arial" w:cs="Arial"/>
        </w:rPr>
        <w:t>Obrazloženje prihoda i rashoda</w:t>
      </w:r>
    </w:p>
    <w:p w14:paraId="306D71AA" w14:textId="77777777" w:rsidR="00341075" w:rsidRPr="0029506B" w:rsidRDefault="00341075" w:rsidP="00341075">
      <w:pPr>
        <w:ind w:left="1800"/>
        <w:rPr>
          <w:rFonts w:ascii="Arial" w:hAnsi="Arial" w:cs="Arial"/>
        </w:rPr>
      </w:pPr>
    </w:p>
    <w:p w14:paraId="71AE671D" w14:textId="77777777" w:rsidR="00DD0B94" w:rsidRPr="0029506B" w:rsidRDefault="00DD0B94" w:rsidP="00DD0B94">
      <w:pPr>
        <w:numPr>
          <w:ilvl w:val="1"/>
          <w:numId w:val="3"/>
        </w:numPr>
        <w:rPr>
          <w:rFonts w:ascii="Arial" w:hAnsi="Arial" w:cs="Arial"/>
        </w:rPr>
      </w:pPr>
      <w:r w:rsidRPr="0029506B">
        <w:rPr>
          <w:rFonts w:ascii="Arial" w:hAnsi="Arial" w:cs="Arial"/>
        </w:rPr>
        <w:t>Plan zaduživanja i otplata</w:t>
      </w:r>
    </w:p>
    <w:p w14:paraId="4AB6B401" w14:textId="77777777" w:rsidR="00C35738" w:rsidRPr="0029506B" w:rsidRDefault="00C35738" w:rsidP="00C35738">
      <w:pPr>
        <w:ind w:left="1440"/>
        <w:rPr>
          <w:rFonts w:ascii="Arial" w:hAnsi="Arial" w:cs="Arial"/>
        </w:rPr>
      </w:pPr>
    </w:p>
    <w:p w14:paraId="5E245690" w14:textId="1753F9E0" w:rsidR="00DD0B94" w:rsidRPr="0029506B" w:rsidRDefault="00C35738" w:rsidP="00C35738">
      <w:pPr>
        <w:ind w:left="720"/>
        <w:rPr>
          <w:rFonts w:ascii="Arial" w:hAnsi="Arial" w:cs="Arial"/>
        </w:rPr>
      </w:pPr>
      <w:r w:rsidRPr="0029506B">
        <w:rPr>
          <w:rFonts w:ascii="Arial" w:hAnsi="Arial" w:cs="Arial"/>
        </w:rPr>
        <w:t xml:space="preserve">     2.</w:t>
      </w:r>
      <w:r w:rsidR="004E2A35">
        <w:rPr>
          <w:rFonts w:ascii="Arial" w:hAnsi="Arial" w:cs="Arial"/>
        </w:rPr>
        <w:t>2</w:t>
      </w:r>
      <w:r w:rsidRPr="0029506B">
        <w:rPr>
          <w:rFonts w:ascii="Arial" w:hAnsi="Arial" w:cs="Arial"/>
        </w:rPr>
        <w:t>.1.  Obrazloženje plana zaduživanja i otplata</w:t>
      </w:r>
    </w:p>
    <w:p w14:paraId="3319C81A" w14:textId="77777777" w:rsidR="00C35738" w:rsidRPr="0029506B" w:rsidRDefault="00C35738" w:rsidP="00C35738">
      <w:pPr>
        <w:ind w:left="720"/>
        <w:rPr>
          <w:rFonts w:ascii="Arial" w:hAnsi="Arial" w:cs="Arial"/>
        </w:rPr>
      </w:pPr>
    </w:p>
    <w:p w14:paraId="7F1E5599" w14:textId="7366E8DE" w:rsidR="00C35738" w:rsidRPr="0029506B" w:rsidRDefault="00C35738" w:rsidP="00C35738">
      <w:pPr>
        <w:ind w:left="720"/>
        <w:rPr>
          <w:rFonts w:ascii="Arial" w:hAnsi="Arial" w:cs="Arial"/>
        </w:rPr>
      </w:pPr>
      <w:r w:rsidRPr="0029506B">
        <w:rPr>
          <w:rFonts w:ascii="Arial" w:hAnsi="Arial" w:cs="Arial"/>
        </w:rPr>
        <w:t>2.</w:t>
      </w:r>
      <w:r w:rsidR="004E2A35">
        <w:rPr>
          <w:rFonts w:ascii="Arial" w:hAnsi="Arial" w:cs="Arial"/>
        </w:rPr>
        <w:t>3</w:t>
      </w:r>
      <w:r w:rsidRPr="0029506B">
        <w:rPr>
          <w:rFonts w:ascii="Arial" w:hAnsi="Arial" w:cs="Arial"/>
        </w:rPr>
        <w:t>.</w:t>
      </w:r>
      <w:r w:rsidRPr="0029506B">
        <w:rPr>
          <w:rFonts w:ascii="Arial" w:hAnsi="Arial" w:cs="Arial"/>
        </w:rPr>
        <w:tab/>
        <w:t>Zaključak</w:t>
      </w:r>
    </w:p>
    <w:p w14:paraId="49C6CBB6" w14:textId="77777777" w:rsidR="00DD0B94" w:rsidRPr="0029506B" w:rsidRDefault="00DD0B94" w:rsidP="00DD0B94">
      <w:pPr>
        <w:ind w:left="1800"/>
        <w:jc w:val="both"/>
        <w:rPr>
          <w:rFonts w:ascii="Arial" w:hAnsi="Arial" w:cs="Arial"/>
        </w:rPr>
      </w:pPr>
    </w:p>
    <w:p w14:paraId="6A81EC24" w14:textId="77777777" w:rsidR="00DD0B94" w:rsidRPr="00A32102" w:rsidRDefault="00DD0B94" w:rsidP="00DD0B94">
      <w:pPr>
        <w:jc w:val="both"/>
        <w:rPr>
          <w:rFonts w:ascii="Arial" w:hAnsi="Arial" w:cs="Arial"/>
        </w:rPr>
      </w:pPr>
      <w:r w:rsidRPr="0029506B">
        <w:rPr>
          <w:rFonts w:ascii="Arial" w:hAnsi="Arial" w:cs="Arial"/>
        </w:rPr>
        <w:br w:type="page"/>
      </w:r>
      <w:r w:rsidRPr="00A32102">
        <w:rPr>
          <w:rFonts w:ascii="Arial" w:hAnsi="Arial" w:cs="Arial"/>
        </w:rPr>
        <w:lastRenderedPageBreak/>
        <w:t xml:space="preserve">Na temelju članka 13. stavak 1. točka 5. Uredbe o upravljanju i vođenju poslova lučkih uprava unutarnjih voda </w:t>
      </w:r>
      <w:r w:rsidR="003C771E" w:rsidRPr="00A32102">
        <w:rPr>
          <w:rFonts w:ascii="Arial" w:hAnsi="Arial" w:cs="Arial"/>
        </w:rPr>
        <w:t xml:space="preserve">(NN 100/08, </w:t>
      </w:r>
      <w:r w:rsidRPr="00A32102">
        <w:rPr>
          <w:rFonts w:ascii="Arial" w:hAnsi="Arial" w:cs="Arial"/>
        </w:rPr>
        <w:t>76/12</w:t>
      </w:r>
      <w:r w:rsidR="003C771E" w:rsidRPr="00A32102">
        <w:rPr>
          <w:rFonts w:ascii="Arial" w:hAnsi="Arial" w:cs="Arial"/>
        </w:rPr>
        <w:t>, 31/16</w:t>
      </w:r>
      <w:r w:rsidRPr="00A32102">
        <w:rPr>
          <w:rFonts w:ascii="Arial" w:hAnsi="Arial" w:cs="Arial"/>
        </w:rPr>
        <w:t>) ravnatelj Lučke uprave predlaže:</w:t>
      </w:r>
    </w:p>
    <w:p w14:paraId="154D17EB" w14:textId="77777777" w:rsidR="007A31F5" w:rsidRPr="0029506B" w:rsidRDefault="007A31F5" w:rsidP="00DD0B94">
      <w:pPr>
        <w:jc w:val="both"/>
        <w:rPr>
          <w:rFonts w:ascii="Arial" w:hAnsi="Arial" w:cs="Arial"/>
          <w:b/>
          <w:vertAlign w:val="subscript"/>
        </w:rPr>
      </w:pPr>
    </w:p>
    <w:p w14:paraId="499B48FE" w14:textId="77777777" w:rsidR="00347CCC" w:rsidRPr="0029506B" w:rsidRDefault="00347CCC" w:rsidP="00DD0B94">
      <w:pPr>
        <w:jc w:val="both"/>
        <w:rPr>
          <w:rFonts w:ascii="Arial" w:hAnsi="Arial" w:cs="Arial"/>
          <w:b/>
          <w:vertAlign w:val="subscript"/>
        </w:rPr>
      </w:pPr>
    </w:p>
    <w:p w14:paraId="654C2212" w14:textId="051F3E9A" w:rsidR="00DD0B94" w:rsidRPr="0029506B" w:rsidRDefault="00BB4C6A" w:rsidP="007A31F5">
      <w:pPr>
        <w:jc w:val="center"/>
        <w:rPr>
          <w:rFonts w:ascii="Arial" w:hAnsi="Arial" w:cs="Arial"/>
          <w:b/>
        </w:rPr>
      </w:pPr>
      <w:r w:rsidRPr="0029506B">
        <w:rPr>
          <w:rFonts w:ascii="Arial" w:hAnsi="Arial" w:cs="Arial"/>
          <w:b/>
        </w:rPr>
        <w:t>GODIŠNJI</w:t>
      </w:r>
      <w:r w:rsidR="004E5EAE" w:rsidRPr="0029506B">
        <w:rPr>
          <w:rFonts w:ascii="Arial" w:hAnsi="Arial" w:cs="Arial"/>
          <w:b/>
        </w:rPr>
        <w:t xml:space="preserve"> </w:t>
      </w:r>
      <w:r w:rsidR="00DD0B94" w:rsidRPr="0029506B">
        <w:rPr>
          <w:rFonts w:ascii="Arial" w:hAnsi="Arial" w:cs="Arial"/>
          <w:b/>
        </w:rPr>
        <w:t>PROGRAM</w:t>
      </w:r>
      <w:r w:rsidRPr="0029506B">
        <w:rPr>
          <w:rFonts w:ascii="Arial" w:hAnsi="Arial" w:cs="Arial"/>
          <w:b/>
        </w:rPr>
        <w:t xml:space="preserve"> RADA I FINANCIJSKI</w:t>
      </w:r>
      <w:r w:rsidR="00DD0B94" w:rsidRPr="0029506B">
        <w:rPr>
          <w:rFonts w:ascii="Arial" w:hAnsi="Arial" w:cs="Arial"/>
          <w:b/>
        </w:rPr>
        <w:t xml:space="preserve"> PLAN</w:t>
      </w:r>
      <w:r w:rsidR="004E2A35">
        <w:rPr>
          <w:rFonts w:ascii="Arial" w:hAnsi="Arial" w:cs="Arial"/>
          <w:b/>
        </w:rPr>
        <w:t xml:space="preserve"> </w:t>
      </w:r>
      <w:r w:rsidR="00DD0B94" w:rsidRPr="0029506B">
        <w:rPr>
          <w:rFonts w:ascii="Arial" w:hAnsi="Arial" w:cs="Arial"/>
          <w:b/>
        </w:rPr>
        <w:t>LUČKE UPRAVE</w:t>
      </w:r>
      <w:r w:rsidR="00630F22" w:rsidRPr="0029506B">
        <w:rPr>
          <w:rFonts w:ascii="Arial" w:hAnsi="Arial" w:cs="Arial"/>
          <w:b/>
        </w:rPr>
        <w:t xml:space="preserve"> SISAK</w:t>
      </w:r>
      <w:r w:rsidR="00DD0B94" w:rsidRPr="0029506B">
        <w:rPr>
          <w:rFonts w:ascii="Arial" w:hAnsi="Arial" w:cs="Arial"/>
          <w:b/>
        </w:rPr>
        <w:t xml:space="preserve"> ZA</w:t>
      </w:r>
      <w:r w:rsidR="00D642E9">
        <w:rPr>
          <w:rFonts w:ascii="Arial" w:hAnsi="Arial" w:cs="Arial"/>
          <w:b/>
        </w:rPr>
        <w:t xml:space="preserve"> RAZDOBLJE </w:t>
      </w:r>
      <w:r w:rsidR="00EC7C72">
        <w:rPr>
          <w:rFonts w:ascii="Arial" w:hAnsi="Arial" w:cs="Arial"/>
          <w:b/>
        </w:rPr>
        <w:t>202</w:t>
      </w:r>
      <w:r w:rsidR="00D642E9">
        <w:rPr>
          <w:rFonts w:ascii="Arial" w:hAnsi="Arial" w:cs="Arial"/>
          <w:b/>
        </w:rPr>
        <w:t>2-2024</w:t>
      </w:r>
      <w:r w:rsidR="007220C9" w:rsidRPr="0029506B">
        <w:rPr>
          <w:rFonts w:ascii="Arial" w:hAnsi="Arial" w:cs="Arial"/>
          <w:b/>
        </w:rPr>
        <w:t xml:space="preserve">. </w:t>
      </w:r>
    </w:p>
    <w:p w14:paraId="34C3F8A9" w14:textId="77777777" w:rsidR="00DD0B94" w:rsidRPr="0029506B" w:rsidRDefault="00DD0B94" w:rsidP="00DD0B94">
      <w:pPr>
        <w:jc w:val="center"/>
        <w:rPr>
          <w:rFonts w:ascii="Arial" w:hAnsi="Arial" w:cs="Arial"/>
          <w:b/>
        </w:rPr>
      </w:pPr>
    </w:p>
    <w:p w14:paraId="5D27495A" w14:textId="77777777" w:rsidR="00DD0B94" w:rsidRPr="0029506B" w:rsidRDefault="00DD0B94" w:rsidP="00DD0B94">
      <w:pPr>
        <w:jc w:val="center"/>
        <w:rPr>
          <w:rFonts w:ascii="Arial" w:hAnsi="Arial" w:cs="Arial"/>
          <w:b/>
        </w:rPr>
      </w:pPr>
    </w:p>
    <w:p w14:paraId="4735F95B" w14:textId="77777777" w:rsidR="00DD0B94" w:rsidRPr="0029506B" w:rsidRDefault="00DD0B94" w:rsidP="00DD0B94">
      <w:pPr>
        <w:jc w:val="center"/>
        <w:rPr>
          <w:rFonts w:ascii="Arial" w:hAnsi="Arial" w:cs="Arial"/>
          <w:b/>
        </w:rPr>
      </w:pPr>
    </w:p>
    <w:p w14:paraId="7CABF4F7" w14:textId="77777777" w:rsidR="00DD0B94" w:rsidRPr="0029506B" w:rsidRDefault="00BB4C6A" w:rsidP="00DD0B94">
      <w:pPr>
        <w:numPr>
          <w:ilvl w:val="0"/>
          <w:numId w:val="1"/>
        </w:numPr>
        <w:rPr>
          <w:rFonts w:ascii="Arial" w:hAnsi="Arial" w:cs="Arial"/>
          <w:b/>
        </w:rPr>
      </w:pPr>
      <w:r w:rsidRPr="0029506B">
        <w:rPr>
          <w:rFonts w:ascii="Arial" w:hAnsi="Arial" w:cs="Arial"/>
          <w:b/>
        </w:rPr>
        <w:t>GODIŠNJI</w:t>
      </w:r>
      <w:r w:rsidR="004E5EAE" w:rsidRPr="0029506B">
        <w:rPr>
          <w:rFonts w:ascii="Arial" w:hAnsi="Arial" w:cs="Arial"/>
          <w:b/>
        </w:rPr>
        <w:t xml:space="preserve"> </w:t>
      </w:r>
      <w:r w:rsidR="00DD0B94" w:rsidRPr="0029506B">
        <w:rPr>
          <w:rFonts w:ascii="Arial" w:hAnsi="Arial" w:cs="Arial"/>
          <w:b/>
        </w:rPr>
        <w:t>PROGRAM RADA</w:t>
      </w:r>
    </w:p>
    <w:p w14:paraId="6BE1B0EC" w14:textId="77777777" w:rsidR="00DD0B94" w:rsidRPr="0029506B" w:rsidRDefault="00DD0B94" w:rsidP="00DD0B94">
      <w:pPr>
        <w:ind w:left="720"/>
        <w:rPr>
          <w:rFonts w:ascii="Arial" w:hAnsi="Arial" w:cs="Arial"/>
          <w:b/>
        </w:rPr>
      </w:pPr>
      <w:r w:rsidRPr="0029506B">
        <w:rPr>
          <w:rFonts w:ascii="Arial" w:hAnsi="Arial" w:cs="Arial"/>
          <w:b/>
        </w:rPr>
        <w:t xml:space="preserve"> </w:t>
      </w:r>
    </w:p>
    <w:p w14:paraId="4C4D3E0D" w14:textId="77777777" w:rsidR="00DD0B94" w:rsidRPr="0029506B" w:rsidRDefault="00E37A7C" w:rsidP="00DD0B94">
      <w:pPr>
        <w:overflowPunct w:val="0"/>
        <w:autoSpaceDE w:val="0"/>
        <w:autoSpaceDN w:val="0"/>
        <w:adjustRightInd w:val="0"/>
        <w:spacing w:after="120"/>
        <w:jc w:val="both"/>
        <w:textAlignment w:val="baseline"/>
        <w:rPr>
          <w:rFonts w:ascii="Arial" w:hAnsi="Arial" w:cs="Arial"/>
          <w:b/>
          <w:u w:val="single"/>
        </w:rPr>
      </w:pPr>
      <w:r w:rsidRPr="0029506B">
        <w:rPr>
          <w:rFonts w:ascii="Arial" w:hAnsi="Arial" w:cs="Arial"/>
          <w:b/>
          <w:u w:val="single"/>
        </w:rPr>
        <w:t>1. Uvod</w:t>
      </w:r>
    </w:p>
    <w:p w14:paraId="0A533DAE" w14:textId="77777777" w:rsidR="00E72EB9" w:rsidRPr="00E72EB9" w:rsidRDefault="00E72EB9" w:rsidP="00E72EB9">
      <w:pPr>
        <w:rPr>
          <w:rFonts w:ascii="Arial" w:hAnsi="Arial" w:cs="Arial"/>
        </w:rPr>
      </w:pPr>
      <w:r w:rsidRPr="00E72EB9">
        <w:rPr>
          <w:rFonts w:ascii="Arial" w:hAnsi="Arial" w:cs="Arial"/>
        </w:rPr>
        <w:t xml:space="preserve">Lučka uprava Sisak je javna ustanova koju je osnovala Republika Hrvatska na temelju odredbi Zakona o lukama unutarnjih voda 2000.godine. Osnovana je radi upravljanja lukama i pristaništima. </w:t>
      </w:r>
    </w:p>
    <w:p w14:paraId="0C4F7305" w14:textId="77777777" w:rsidR="00D642E9" w:rsidRDefault="00E72EB9" w:rsidP="00E72EB9">
      <w:pPr>
        <w:rPr>
          <w:rFonts w:ascii="Arial" w:hAnsi="Arial" w:cs="Arial"/>
        </w:rPr>
      </w:pPr>
      <w:r w:rsidRPr="00E72EB9">
        <w:rPr>
          <w:rFonts w:ascii="Arial" w:hAnsi="Arial" w:cs="Arial"/>
        </w:rPr>
        <w:t xml:space="preserve">Djelatnost Lučke uprave su organizacija i nadzor pristajanja i manevriranja plovila u luci, kontrola lučkog prometa, ulazaka i izlazaka prijevoznih sredstava i tereta, održavanje, izgradnja i modernizacija zajedničkih lučkih građevina, upravljanje nekretninama na lučkom području na kojima ima pravo građenja, obavljanje stručnih poslova u vezi s davanjem odobrenja, nadzor nad radom lučkih operatera i korisnika luke koji obavljaju lučke djelatnosti, osiguravanje usluga od općeg interesa ili za koje postoji gospodarski interes, izrada prijedloga planskih dokumenata za razvitak lučkog sustava, tehnička pomoć tijelima lokalne i područne (regionalne) samouprave na području razvoja luka i pristaništa te drugi poslovi utvrđeni Zakonom o plovidbi i lukama unutarnjih voda. Lučke djelatnosti obuhvaćaju lučke usluge (nautičke usluge, transportne usluge) i ostale gospodarske djelatnosti koje se obavljaju na lučkom području. </w:t>
      </w:r>
    </w:p>
    <w:p w14:paraId="3671F528" w14:textId="15E84FF0" w:rsidR="00E72EB9" w:rsidRPr="00E72EB9" w:rsidRDefault="00E72EB9" w:rsidP="00E72EB9">
      <w:pPr>
        <w:rPr>
          <w:rFonts w:ascii="Arial" w:hAnsi="Arial" w:cs="Arial"/>
        </w:rPr>
      </w:pPr>
      <w:r w:rsidRPr="00E72EB9">
        <w:rPr>
          <w:rFonts w:ascii="Arial" w:hAnsi="Arial" w:cs="Arial"/>
        </w:rPr>
        <w:t xml:space="preserve"> </w:t>
      </w:r>
    </w:p>
    <w:tbl>
      <w:tblPr>
        <w:tblStyle w:val="StilTablice"/>
        <w:tblW w:w="9425" w:type="dxa"/>
        <w:jc w:val="center"/>
        <w:tblLook w:val="04A0" w:firstRow="1" w:lastRow="0" w:firstColumn="1" w:lastColumn="0" w:noHBand="0" w:noVBand="1"/>
      </w:tblPr>
      <w:tblGrid>
        <w:gridCol w:w="630"/>
        <w:gridCol w:w="1529"/>
        <w:gridCol w:w="1574"/>
        <w:gridCol w:w="1574"/>
        <w:gridCol w:w="1574"/>
        <w:gridCol w:w="1574"/>
        <w:gridCol w:w="970"/>
      </w:tblGrid>
      <w:tr w:rsidR="00D642E9" w14:paraId="3EC64D59" w14:textId="77777777" w:rsidTr="00D642E9">
        <w:trPr>
          <w:jc w:val="center"/>
        </w:trPr>
        <w:tc>
          <w:tcPr>
            <w:tcW w:w="630" w:type="dxa"/>
            <w:shd w:val="clear" w:color="auto" w:fill="B5C0D8"/>
          </w:tcPr>
          <w:p w14:paraId="12491F0A" w14:textId="77777777" w:rsidR="00D642E9" w:rsidRDefault="00D642E9" w:rsidP="00F20B4B">
            <w:pPr>
              <w:pStyle w:val="CellHeader"/>
              <w:jc w:val="center"/>
            </w:pPr>
          </w:p>
        </w:tc>
        <w:tc>
          <w:tcPr>
            <w:tcW w:w="1529" w:type="dxa"/>
            <w:shd w:val="clear" w:color="auto" w:fill="B5C0D8"/>
          </w:tcPr>
          <w:p w14:paraId="1A3883E6" w14:textId="77777777" w:rsidR="00D642E9" w:rsidRDefault="00D642E9" w:rsidP="00F20B4B">
            <w:pPr>
              <w:pStyle w:val="CellHeader"/>
              <w:jc w:val="center"/>
            </w:pPr>
            <w:r>
              <w:rPr>
                <w:rFonts w:cs="Times New Roman"/>
              </w:rPr>
              <w:t>Izvršenje 2020.</w:t>
            </w:r>
          </w:p>
        </w:tc>
        <w:tc>
          <w:tcPr>
            <w:tcW w:w="1574" w:type="dxa"/>
            <w:shd w:val="clear" w:color="auto" w:fill="B5C0D8"/>
          </w:tcPr>
          <w:p w14:paraId="0528CA0D" w14:textId="77777777" w:rsidR="00D642E9" w:rsidRDefault="00D642E9" w:rsidP="00F20B4B">
            <w:pPr>
              <w:pStyle w:val="CellHeader"/>
              <w:jc w:val="center"/>
            </w:pPr>
            <w:r>
              <w:rPr>
                <w:rFonts w:cs="Times New Roman"/>
              </w:rPr>
              <w:t>Plan 2021.</w:t>
            </w:r>
          </w:p>
        </w:tc>
        <w:tc>
          <w:tcPr>
            <w:tcW w:w="1574" w:type="dxa"/>
            <w:shd w:val="clear" w:color="auto" w:fill="B5C0D8"/>
          </w:tcPr>
          <w:p w14:paraId="08DC10BE" w14:textId="77777777" w:rsidR="00D642E9" w:rsidRDefault="00D642E9" w:rsidP="00F20B4B">
            <w:pPr>
              <w:pStyle w:val="CellHeader"/>
              <w:jc w:val="center"/>
            </w:pPr>
            <w:r>
              <w:rPr>
                <w:rFonts w:cs="Times New Roman"/>
              </w:rPr>
              <w:t>Plan 2022.</w:t>
            </w:r>
          </w:p>
        </w:tc>
        <w:tc>
          <w:tcPr>
            <w:tcW w:w="1574" w:type="dxa"/>
            <w:shd w:val="clear" w:color="auto" w:fill="B5C0D8"/>
          </w:tcPr>
          <w:p w14:paraId="7D7B0F74" w14:textId="77777777" w:rsidR="00D642E9" w:rsidRDefault="00D642E9" w:rsidP="00F20B4B">
            <w:pPr>
              <w:pStyle w:val="CellHeader"/>
              <w:jc w:val="center"/>
            </w:pPr>
            <w:r>
              <w:rPr>
                <w:rFonts w:cs="Times New Roman"/>
              </w:rPr>
              <w:t>Plan 2023.</w:t>
            </w:r>
          </w:p>
        </w:tc>
        <w:tc>
          <w:tcPr>
            <w:tcW w:w="1574" w:type="dxa"/>
            <w:shd w:val="clear" w:color="auto" w:fill="B5C0D8"/>
          </w:tcPr>
          <w:p w14:paraId="750CCB73" w14:textId="77777777" w:rsidR="00D642E9" w:rsidRDefault="00D642E9" w:rsidP="00F20B4B">
            <w:pPr>
              <w:pStyle w:val="CellHeader"/>
              <w:jc w:val="center"/>
            </w:pPr>
            <w:r>
              <w:rPr>
                <w:rFonts w:cs="Times New Roman"/>
              </w:rPr>
              <w:t>Plan 2024.</w:t>
            </w:r>
          </w:p>
        </w:tc>
        <w:tc>
          <w:tcPr>
            <w:tcW w:w="970" w:type="dxa"/>
            <w:shd w:val="clear" w:color="auto" w:fill="B5C0D8"/>
          </w:tcPr>
          <w:p w14:paraId="06E5F3CA" w14:textId="77777777" w:rsidR="00D642E9" w:rsidRDefault="00D642E9" w:rsidP="00F20B4B">
            <w:pPr>
              <w:pStyle w:val="CellHeader"/>
              <w:jc w:val="center"/>
            </w:pPr>
            <w:r>
              <w:rPr>
                <w:rFonts w:cs="Times New Roman"/>
              </w:rPr>
              <w:t>Indeks 2022/2021</w:t>
            </w:r>
          </w:p>
        </w:tc>
      </w:tr>
      <w:tr w:rsidR="00D642E9" w14:paraId="27682165" w14:textId="77777777" w:rsidTr="00D642E9">
        <w:trPr>
          <w:jc w:val="center"/>
        </w:trPr>
        <w:tc>
          <w:tcPr>
            <w:tcW w:w="630" w:type="dxa"/>
          </w:tcPr>
          <w:p w14:paraId="58921550" w14:textId="77777777" w:rsidR="00D642E9" w:rsidRDefault="00D642E9" w:rsidP="00F20B4B">
            <w:pPr>
              <w:pStyle w:val="CellColumn"/>
              <w:jc w:val="left"/>
            </w:pPr>
            <w:r>
              <w:rPr>
                <w:rFonts w:cs="Times New Roman"/>
              </w:rPr>
              <w:t>51255</w:t>
            </w:r>
          </w:p>
        </w:tc>
        <w:tc>
          <w:tcPr>
            <w:tcW w:w="1529" w:type="dxa"/>
          </w:tcPr>
          <w:p w14:paraId="774890ED" w14:textId="77777777" w:rsidR="00D642E9" w:rsidRDefault="00D642E9" w:rsidP="00F20B4B">
            <w:pPr>
              <w:jc w:val="right"/>
            </w:pPr>
            <w:r>
              <w:t>00</w:t>
            </w:r>
          </w:p>
        </w:tc>
        <w:tc>
          <w:tcPr>
            <w:tcW w:w="1574" w:type="dxa"/>
          </w:tcPr>
          <w:p w14:paraId="35ECBF65" w14:textId="77777777" w:rsidR="00D642E9" w:rsidRDefault="00D642E9" w:rsidP="00F20B4B">
            <w:pPr>
              <w:jc w:val="right"/>
            </w:pPr>
            <w:r>
              <w:t>13.193.500</w:t>
            </w:r>
          </w:p>
        </w:tc>
        <w:tc>
          <w:tcPr>
            <w:tcW w:w="1574" w:type="dxa"/>
          </w:tcPr>
          <w:p w14:paraId="567763BA" w14:textId="77777777" w:rsidR="00D642E9" w:rsidRDefault="00D642E9" w:rsidP="00F20B4B">
            <w:pPr>
              <w:jc w:val="right"/>
            </w:pPr>
            <w:r>
              <w:t>34.402.000</w:t>
            </w:r>
          </w:p>
        </w:tc>
        <w:tc>
          <w:tcPr>
            <w:tcW w:w="1574" w:type="dxa"/>
          </w:tcPr>
          <w:p w14:paraId="3D39AED6" w14:textId="77777777" w:rsidR="00D642E9" w:rsidRDefault="00D642E9" w:rsidP="00F20B4B">
            <w:pPr>
              <w:jc w:val="right"/>
            </w:pPr>
            <w:r>
              <w:t>28.459.000</w:t>
            </w:r>
          </w:p>
        </w:tc>
        <w:tc>
          <w:tcPr>
            <w:tcW w:w="1574" w:type="dxa"/>
          </w:tcPr>
          <w:p w14:paraId="68F52088" w14:textId="77777777" w:rsidR="00D642E9" w:rsidRDefault="00D642E9" w:rsidP="00F20B4B">
            <w:pPr>
              <w:jc w:val="right"/>
            </w:pPr>
            <w:r>
              <w:t>17.834.000</w:t>
            </w:r>
          </w:p>
        </w:tc>
        <w:tc>
          <w:tcPr>
            <w:tcW w:w="970" w:type="dxa"/>
          </w:tcPr>
          <w:p w14:paraId="1EEDE49D" w14:textId="77777777" w:rsidR="00D642E9" w:rsidRDefault="00D642E9" w:rsidP="00F20B4B">
            <w:pPr>
              <w:jc w:val="right"/>
            </w:pPr>
            <w:r>
              <w:t>260,7</w:t>
            </w:r>
          </w:p>
        </w:tc>
      </w:tr>
    </w:tbl>
    <w:p w14:paraId="79CB73DF" w14:textId="77777777" w:rsidR="0055654C" w:rsidRPr="0029506B" w:rsidRDefault="0055654C" w:rsidP="00003F27">
      <w:pPr>
        <w:rPr>
          <w:rFonts w:ascii="Arial" w:hAnsi="Arial" w:cs="Arial"/>
        </w:rPr>
      </w:pPr>
    </w:p>
    <w:p w14:paraId="0D292987" w14:textId="77777777" w:rsidR="00DD0B94" w:rsidRPr="0029506B" w:rsidRDefault="00DD0B94" w:rsidP="00DD0B94">
      <w:pPr>
        <w:overflowPunct w:val="0"/>
        <w:autoSpaceDE w:val="0"/>
        <w:autoSpaceDN w:val="0"/>
        <w:adjustRightInd w:val="0"/>
        <w:spacing w:after="120"/>
        <w:jc w:val="both"/>
        <w:textAlignment w:val="baseline"/>
        <w:rPr>
          <w:rFonts w:ascii="Arial" w:hAnsi="Arial" w:cs="Arial"/>
          <w:b/>
          <w:u w:val="single"/>
        </w:rPr>
      </w:pPr>
      <w:r w:rsidRPr="0029506B">
        <w:rPr>
          <w:rFonts w:ascii="Arial" w:hAnsi="Arial" w:cs="Arial"/>
          <w:b/>
          <w:u w:val="single"/>
        </w:rPr>
        <w:t>2. Teretni promet</w:t>
      </w:r>
    </w:p>
    <w:p w14:paraId="7F2AC8BA" w14:textId="10857C31" w:rsidR="00DD0B94" w:rsidRPr="00EB538C" w:rsidRDefault="00AC7104" w:rsidP="00AC7104">
      <w:pPr>
        <w:rPr>
          <w:rFonts w:ascii="Arial" w:hAnsi="Arial" w:cs="Arial"/>
        </w:rPr>
      </w:pPr>
      <w:r w:rsidRPr="00EB538C">
        <w:rPr>
          <w:rFonts w:ascii="Arial" w:hAnsi="Arial" w:cs="Arial"/>
        </w:rPr>
        <w:t xml:space="preserve">Teretni promet odnosi se na prijevoz i pretovar nafte od </w:t>
      </w:r>
      <w:r w:rsidR="00D9100A" w:rsidRPr="00EB538C">
        <w:rPr>
          <w:rFonts w:ascii="Arial" w:hAnsi="Arial" w:cs="Arial"/>
        </w:rPr>
        <w:t>Luke Slavonski Brod (</w:t>
      </w:r>
      <w:r w:rsidRPr="00EB538C">
        <w:rPr>
          <w:rFonts w:ascii="Arial" w:hAnsi="Arial" w:cs="Arial"/>
        </w:rPr>
        <w:t>Ruščice</w:t>
      </w:r>
      <w:r w:rsidR="00D9100A" w:rsidRPr="00EB538C">
        <w:rPr>
          <w:rFonts w:ascii="Arial" w:hAnsi="Arial" w:cs="Arial"/>
        </w:rPr>
        <w:t>)</w:t>
      </w:r>
      <w:r w:rsidRPr="00EB538C">
        <w:rPr>
          <w:rFonts w:ascii="Arial" w:hAnsi="Arial" w:cs="Arial"/>
        </w:rPr>
        <w:t xml:space="preserve"> do Luke Sisak </w:t>
      </w:r>
      <w:r w:rsidR="00D9100A" w:rsidRPr="00EB538C">
        <w:rPr>
          <w:rFonts w:ascii="Arial" w:hAnsi="Arial" w:cs="Arial"/>
        </w:rPr>
        <w:t xml:space="preserve">(Crnac) </w:t>
      </w:r>
      <w:r w:rsidR="00EC7C72" w:rsidRPr="00EB538C">
        <w:rPr>
          <w:rFonts w:ascii="Arial" w:hAnsi="Arial" w:cs="Arial"/>
        </w:rPr>
        <w:t>i planiran je za 202</w:t>
      </w:r>
      <w:r w:rsidR="00D642E9">
        <w:rPr>
          <w:rFonts w:ascii="Arial" w:hAnsi="Arial" w:cs="Arial"/>
        </w:rPr>
        <w:t>2</w:t>
      </w:r>
      <w:r w:rsidR="00DA1E37" w:rsidRPr="00EB538C">
        <w:rPr>
          <w:rFonts w:ascii="Arial" w:hAnsi="Arial" w:cs="Arial"/>
        </w:rPr>
        <w:t>.godinu</w:t>
      </w:r>
      <w:r w:rsidRPr="00EB538C">
        <w:rPr>
          <w:rFonts w:ascii="Arial" w:hAnsi="Arial" w:cs="Arial"/>
        </w:rPr>
        <w:t xml:space="preserve"> na bazi </w:t>
      </w:r>
      <w:r w:rsidR="00DA1E37" w:rsidRPr="00EB538C">
        <w:rPr>
          <w:rFonts w:ascii="Arial" w:hAnsi="Arial" w:cs="Arial"/>
        </w:rPr>
        <w:t xml:space="preserve">podataka </w:t>
      </w:r>
      <w:r w:rsidR="00EB538C" w:rsidRPr="00EB538C">
        <w:rPr>
          <w:rFonts w:ascii="Arial" w:hAnsi="Arial" w:cs="Arial"/>
        </w:rPr>
        <w:t>ranijih godina i uvažavakući otežane uvjete poslovanja</w:t>
      </w:r>
      <w:r w:rsidRPr="00EB538C">
        <w:rPr>
          <w:rFonts w:ascii="Arial" w:hAnsi="Arial" w:cs="Arial"/>
        </w:rPr>
        <w:t>.Trenutni brodar je Lađar d.o.o. iz Siska,</w:t>
      </w:r>
      <w:r w:rsidR="00BE0ECD" w:rsidRPr="00EB538C">
        <w:rPr>
          <w:rFonts w:ascii="Arial" w:hAnsi="Arial" w:cs="Arial"/>
        </w:rPr>
        <w:t xml:space="preserve"> </w:t>
      </w:r>
      <w:r w:rsidRPr="00EB538C">
        <w:rPr>
          <w:rFonts w:ascii="Arial" w:hAnsi="Arial" w:cs="Arial"/>
        </w:rPr>
        <w:t xml:space="preserve">a pretovar vrši Pristanište i skladišta d.o.o. iz Siska. </w:t>
      </w:r>
    </w:p>
    <w:p w14:paraId="2763799D" w14:textId="77777777" w:rsidR="00DD0B94" w:rsidRPr="00EB538C" w:rsidRDefault="00DD0B94" w:rsidP="00D9100A">
      <w:pPr>
        <w:rPr>
          <w:rFonts w:ascii="Arial" w:hAnsi="Arial" w:cs="Arial"/>
          <w:b/>
        </w:rPr>
      </w:pPr>
    </w:p>
    <w:p w14:paraId="2E3D4132" w14:textId="77777777" w:rsidR="00DD0B94" w:rsidRPr="00EB538C" w:rsidRDefault="00DD0B94" w:rsidP="00DD0B94">
      <w:pPr>
        <w:overflowPunct w:val="0"/>
        <w:autoSpaceDE w:val="0"/>
        <w:autoSpaceDN w:val="0"/>
        <w:adjustRightInd w:val="0"/>
        <w:spacing w:after="120"/>
        <w:jc w:val="both"/>
        <w:textAlignment w:val="baseline"/>
        <w:rPr>
          <w:rFonts w:ascii="Arial" w:hAnsi="Arial" w:cs="Arial"/>
          <w:b/>
          <w:u w:val="single"/>
        </w:rPr>
      </w:pPr>
      <w:r w:rsidRPr="00EB538C">
        <w:rPr>
          <w:rFonts w:ascii="Arial" w:hAnsi="Arial" w:cs="Arial"/>
          <w:b/>
          <w:u w:val="single"/>
        </w:rPr>
        <w:t>3. Putnički  promet</w:t>
      </w:r>
    </w:p>
    <w:p w14:paraId="61D07116" w14:textId="031939F2" w:rsidR="00BB2A11" w:rsidRPr="00EB538C" w:rsidRDefault="00AC7104" w:rsidP="00AC7104">
      <w:pPr>
        <w:rPr>
          <w:rFonts w:ascii="Arial" w:hAnsi="Arial" w:cs="Arial"/>
        </w:rPr>
      </w:pPr>
      <w:r w:rsidRPr="00EB538C">
        <w:rPr>
          <w:rFonts w:ascii="Arial" w:hAnsi="Arial" w:cs="Arial"/>
        </w:rPr>
        <w:t>Putnič</w:t>
      </w:r>
      <w:r w:rsidR="00EC7C72" w:rsidRPr="00EB538C">
        <w:rPr>
          <w:rFonts w:ascii="Arial" w:hAnsi="Arial" w:cs="Arial"/>
        </w:rPr>
        <w:t>ki promet planiran za 202</w:t>
      </w:r>
      <w:r w:rsidR="00D642E9">
        <w:rPr>
          <w:rFonts w:ascii="Arial" w:hAnsi="Arial" w:cs="Arial"/>
        </w:rPr>
        <w:t>2</w:t>
      </w:r>
      <w:r w:rsidR="00DA1E37" w:rsidRPr="00EB538C">
        <w:rPr>
          <w:rFonts w:ascii="Arial" w:hAnsi="Arial" w:cs="Arial"/>
        </w:rPr>
        <w:t>.godinu</w:t>
      </w:r>
      <w:r w:rsidRPr="00EB538C">
        <w:rPr>
          <w:rFonts w:ascii="Arial" w:hAnsi="Arial" w:cs="Arial"/>
        </w:rPr>
        <w:t xml:space="preserve"> procjenjen je prema broju prevezenih putnika </w:t>
      </w:r>
      <w:r w:rsidR="00782154" w:rsidRPr="00EB538C">
        <w:rPr>
          <w:rFonts w:ascii="Arial" w:hAnsi="Arial" w:cs="Arial"/>
        </w:rPr>
        <w:t>u promatranom razdo</w:t>
      </w:r>
      <w:r w:rsidR="001B1D3C" w:rsidRPr="00EB538C">
        <w:rPr>
          <w:rFonts w:ascii="Arial" w:hAnsi="Arial" w:cs="Arial"/>
        </w:rPr>
        <w:t>blju 201</w:t>
      </w:r>
      <w:r w:rsidR="00EB538C" w:rsidRPr="00EB538C">
        <w:rPr>
          <w:rFonts w:ascii="Arial" w:hAnsi="Arial" w:cs="Arial"/>
        </w:rPr>
        <w:t>8-202</w:t>
      </w:r>
      <w:r w:rsidR="00D642E9">
        <w:rPr>
          <w:rFonts w:ascii="Arial" w:hAnsi="Arial" w:cs="Arial"/>
        </w:rPr>
        <w:t>1</w:t>
      </w:r>
      <w:r w:rsidR="00D35DBD" w:rsidRPr="00EB538C">
        <w:rPr>
          <w:rFonts w:ascii="Arial" w:hAnsi="Arial" w:cs="Arial"/>
        </w:rPr>
        <w:t>.godine</w:t>
      </w:r>
      <w:r w:rsidR="00EB538C" w:rsidRPr="00EB538C">
        <w:rPr>
          <w:rFonts w:ascii="Arial" w:hAnsi="Arial" w:cs="Arial"/>
        </w:rPr>
        <w:t xml:space="preserve"> </w:t>
      </w:r>
      <w:r w:rsidR="00F03D69" w:rsidRPr="00EB538C">
        <w:rPr>
          <w:rFonts w:ascii="Arial" w:hAnsi="Arial" w:cs="Arial"/>
        </w:rPr>
        <w:t xml:space="preserve">u </w:t>
      </w:r>
      <w:r w:rsidRPr="00EB538C">
        <w:rPr>
          <w:rFonts w:ascii="Arial" w:hAnsi="Arial" w:cs="Arial"/>
        </w:rPr>
        <w:t>JU NP Plitvička jezera</w:t>
      </w:r>
      <w:r w:rsidR="00DE0D51" w:rsidRPr="00EB538C">
        <w:rPr>
          <w:rFonts w:ascii="Arial" w:hAnsi="Arial" w:cs="Arial"/>
        </w:rPr>
        <w:t xml:space="preserve"> (turističko pristanište)</w:t>
      </w:r>
      <w:r w:rsidRPr="00EB538C">
        <w:rPr>
          <w:rFonts w:ascii="Arial" w:hAnsi="Arial" w:cs="Arial"/>
        </w:rPr>
        <w:t xml:space="preserve"> </w:t>
      </w:r>
      <w:r w:rsidR="00EB538C" w:rsidRPr="00EB538C">
        <w:rPr>
          <w:rFonts w:ascii="Arial" w:hAnsi="Arial" w:cs="Arial"/>
        </w:rPr>
        <w:t xml:space="preserve">i </w:t>
      </w:r>
      <w:r w:rsidR="00BB2A11" w:rsidRPr="00EB538C">
        <w:rPr>
          <w:rFonts w:ascii="Arial" w:hAnsi="Arial" w:cs="Arial"/>
        </w:rPr>
        <w:t>u NP Krka (turističko pristanište)</w:t>
      </w:r>
      <w:r w:rsidR="00EB538C" w:rsidRPr="00EB538C">
        <w:rPr>
          <w:rFonts w:ascii="Arial" w:hAnsi="Arial" w:cs="Arial"/>
        </w:rPr>
        <w:t>.</w:t>
      </w:r>
      <w:r w:rsidR="00BB2A11" w:rsidRPr="00EB538C">
        <w:rPr>
          <w:rFonts w:ascii="Arial" w:hAnsi="Arial" w:cs="Arial"/>
        </w:rPr>
        <w:t xml:space="preserve"> </w:t>
      </w:r>
    </w:p>
    <w:p w14:paraId="148F38AE" w14:textId="1395AA0E" w:rsidR="00FA4813" w:rsidRPr="00EB538C" w:rsidRDefault="00EC7C72" w:rsidP="00BE0ECD">
      <w:pPr>
        <w:rPr>
          <w:rFonts w:ascii="Arial" w:hAnsi="Arial" w:cs="Arial"/>
        </w:rPr>
      </w:pPr>
      <w:r w:rsidRPr="00EB538C">
        <w:rPr>
          <w:rFonts w:ascii="Arial" w:hAnsi="Arial" w:cs="Arial"/>
        </w:rPr>
        <w:t>U 202</w:t>
      </w:r>
      <w:r w:rsidR="00D642E9">
        <w:rPr>
          <w:rFonts w:ascii="Arial" w:hAnsi="Arial" w:cs="Arial"/>
        </w:rPr>
        <w:t>2</w:t>
      </w:r>
      <w:r w:rsidR="00FA4813" w:rsidRPr="00EB538C">
        <w:rPr>
          <w:rFonts w:ascii="Arial" w:hAnsi="Arial" w:cs="Arial"/>
        </w:rPr>
        <w:t xml:space="preserve">.godini </w:t>
      </w:r>
      <w:r w:rsidR="00D642E9">
        <w:rPr>
          <w:rFonts w:ascii="Arial" w:hAnsi="Arial" w:cs="Arial"/>
        </w:rPr>
        <w:t>p</w:t>
      </w:r>
      <w:r w:rsidR="00EB538C" w:rsidRPr="00EB538C">
        <w:rPr>
          <w:rFonts w:ascii="Arial" w:hAnsi="Arial" w:cs="Arial"/>
        </w:rPr>
        <w:t>lanira se otvoriti</w:t>
      </w:r>
      <w:r w:rsidR="00FA4813" w:rsidRPr="00EB538C">
        <w:rPr>
          <w:rFonts w:ascii="Arial" w:hAnsi="Arial" w:cs="Arial"/>
        </w:rPr>
        <w:t xml:space="preserve"> nova pristaništa (</w:t>
      </w:r>
      <w:r w:rsidR="00BB2A11" w:rsidRPr="00EB538C">
        <w:rPr>
          <w:rFonts w:ascii="Arial" w:hAnsi="Arial" w:cs="Arial"/>
        </w:rPr>
        <w:t>Karlovac,Sisak-Kupa</w:t>
      </w:r>
      <w:r w:rsidR="00FA4813" w:rsidRPr="00EB538C">
        <w:rPr>
          <w:rFonts w:ascii="Arial" w:hAnsi="Arial" w:cs="Arial"/>
        </w:rPr>
        <w:t>) te se i na tim prist</w:t>
      </w:r>
      <w:r w:rsidR="008F5FBC" w:rsidRPr="00EB538C">
        <w:rPr>
          <w:rFonts w:ascii="Arial" w:hAnsi="Arial" w:cs="Arial"/>
        </w:rPr>
        <w:t xml:space="preserve">aništima planira </w:t>
      </w:r>
      <w:r w:rsidR="00EB538C" w:rsidRPr="00EB538C">
        <w:rPr>
          <w:rFonts w:ascii="Arial" w:hAnsi="Arial" w:cs="Arial"/>
        </w:rPr>
        <w:t>prijevoz</w:t>
      </w:r>
      <w:r w:rsidR="00FA4813" w:rsidRPr="00EB538C">
        <w:rPr>
          <w:rFonts w:ascii="Arial" w:hAnsi="Arial" w:cs="Arial"/>
        </w:rPr>
        <w:t xml:space="preserve"> putnika.</w:t>
      </w:r>
    </w:p>
    <w:p w14:paraId="557E1CF6" w14:textId="77777777" w:rsidR="00FA4813" w:rsidRPr="00EB538C" w:rsidRDefault="00FA4813" w:rsidP="00BE0ECD">
      <w:pPr>
        <w:rPr>
          <w:rFonts w:ascii="Arial" w:hAnsi="Arial" w:cs="Arial"/>
          <w:b/>
        </w:rPr>
      </w:pPr>
    </w:p>
    <w:p w14:paraId="6229FA95" w14:textId="1DC0A95F" w:rsidR="008F5FBC" w:rsidRPr="00EB538C" w:rsidRDefault="008F5FBC" w:rsidP="004B1AF6">
      <w:pPr>
        <w:overflowPunct w:val="0"/>
        <w:autoSpaceDE w:val="0"/>
        <w:autoSpaceDN w:val="0"/>
        <w:adjustRightInd w:val="0"/>
        <w:spacing w:after="120"/>
        <w:jc w:val="both"/>
        <w:textAlignment w:val="baseline"/>
        <w:rPr>
          <w:rFonts w:ascii="Arial" w:hAnsi="Arial" w:cs="Arial"/>
          <w:b/>
          <w:u w:val="single"/>
        </w:rPr>
      </w:pPr>
    </w:p>
    <w:p w14:paraId="032E5990" w14:textId="77777777" w:rsidR="00EB538C" w:rsidRPr="00EB538C" w:rsidRDefault="00EB538C" w:rsidP="004B1AF6">
      <w:pPr>
        <w:overflowPunct w:val="0"/>
        <w:autoSpaceDE w:val="0"/>
        <w:autoSpaceDN w:val="0"/>
        <w:adjustRightInd w:val="0"/>
        <w:spacing w:after="120"/>
        <w:jc w:val="both"/>
        <w:textAlignment w:val="baseline"/>
        <w:rPr>
          <w:rFonts w:ascii="Arial" w:hAnsi="Arial" w:cs="Arial"/>
          <w:b/>
          <w:u w:val="single"/>
        </w:rPr>
      </w:pPr>
    </w:p>
    <w:p w14:paraId="7F7F1193" w14:textId="77777777" w:rsidR="004B1AF6" w:rsidRPr="00EB538C" w:rsidRDefault="004B1AF6" w:rsidP="004B1AF6">
      <w:pPr>
        <w:overflowPunct w:val="0"/>
        <w:autoSpaceDE w:val="0"/>
        <w:autoSpaceDN w:val="0"/>
        <w:adjustRightInd w:val="0"/>
        <w:spacing w:after="120"/>
        <w:jc w:val="both"/>
        <w:textAlignment w:val="baseline"/>
        <w:rPr>
          <w:rFonts w:ascii="Arial" w:hAnsi="Arial" w:cs="Arial"/>
          <w:b/>
          <w:u w:val="single"/>
        </w:rPr>
      </w:pPr>
      <w:r w:rsidRPr="00EB538C">
        <w:rPr>
          <w:rFonts w:ascii="Arial" w:hAnsi="Arial" w:cs="Arial"/>
          <w:b/>
          <w:u w:val="single"/>
        </w:rPr>
        <w:t>3.Koncesija</w:t>
      </w:r>
    </w:p>
    <w:p w14:paraId="48D22060" w14:textId="77777777" w:rsidR="00663919" w:rsidRPr="00EB538C" w:rsidRDefault="004B1AF6" w:rsidP="004B1AF6">
      <w:pPr>
        <w:overflowPunct w:val="0"/>
        <w:autoSpaceDE w:val="0"/>
        <w:autoSpaceDN w:val="0"/>
        <w:adjustRightInd w:val="0"/>
        <w:spacing w:after="120"/>
        <w:jc w:val="both"/>
        <w:textAlignment w:val="baseline"/>
        <w:rPr>
          <w:rFonts w:ascii="Arial" w:hAnsi="Arial" w:cs="Arial"/>
        </w:rPr>
      </w:pPr>
      <w:r w:rsidRPr="00EB538C">
        <w:rPr>
          <w:rFonts w:ascii="Arial" w:hAnsi="Arial" w:cs="Arial"/>
        </w:rPr>
        <w:t>Lučka uprava Sisak trenu</w:t>
      </w:r>
      <w:r w:rsidR="00663919" w:rsidRPr="00EB538C">
        <w:rPr>
          <w:rFonts w:ascii="Arial" w:hAnsi="Arial" w:cs="Arial"/>
        </w:rPr>
        <w:t>tno ima dva koncesijska ugovora:</w:t>
      </w:r>
    </w:p>
    <w:p w14:paraId="4030D2F9" w14:textId="77777777" w:rsidR="00663919" w:rsidRPr="00EB538C" w:rsidRDefault="00663919" w:rsidP="004B1AF6">
      <w:pPr>
        <w:overflowPunct w:val="0"/>
        <w:autoSpaceDE w:val="0"/>
        <w:autoSpaceDN w:val="0"/>
        <w:adjustRightInd w:val="0"/>
        <w:spacing w:after="120"/>
        <w:jc w:val="both"/>
        <w:textAlignment w:val="baseline"/>
        <w:rPr>
          <w:rFonts w:ascii="Arial" w:hAnsi="Arial" w:cs="Arial"/>
        </w:rPr>
      </w:pPr>
      <w:r w:rsidRPr="00EB538C">
        <w:rPr>
          <w:rFonts w:ascii="Arial" w:hAnsi="Arial" w:cs="Arial"/>
        </w:rPr>
        <w:t>-</w:t>
      </w:r>
      <w:r w:rsidR="004B1AF6" w:rsidRPr="00EB538C">
        <w:rPr>
          <w:rFonts w:ascii="Arial" w:hAnsi="Arial" w:cs="Arial"/>
        </w:rPr>
        <w:t xml:space="preserve">Ugovor </w:t>
      </w:r>
      <w:r w:rsidR="009E0C6F" w:rsidRPr="00EB538C">
        <w:rPr>
          <w:rFonts w:ascii="Arial" w:hAnsi="Arial" w:cs="Arial"/>
        </w:rPr>
        <w:t>o koncesiji na zahtjev radi obavljanja utovara,</w:t>
      </w:r>
      <w:r w:rsidR="003135C6" w:rsidRPr="00EB538C">
        <w:rPr>
          <w:rFonts w:ascii="Arial" w:hAnsi="Arial" w:cs="Arial"/>
        </w:rPr>
        <w:t xml:space="preserve"> </w:t>
      </w:r>
      <w:r w:rsidR="009E0C6F" w:rsidRPr="00EB538C">
        <w:rPr>
          <w:rFonts w:ascii="Arial" w:hAnsi="Arial" w:cs="Arial"/>
        </w:rPr>
        <w:t>istovara,</w:t>
      </w:r>
      <w:r w:rsidR="003135C6" w:rsidRPr="00EB538C">
        <w:rPr>
          <w:rFonts w:ascii="Arial" w:hAnsi="Arial" w:cs="Arial"/>
        </w:rPr>
        <w:t xml:space="preserve"> </w:t>
      </w:r>
      <w:r w:rsidR="009E0C6F" w:rsidRPr="00EB538C">
        <w:rPr>
          <w:rFonts w:ascii="Arial" w:hAnsi="Arial" w:cs="Arial"/>
        </w:rPr>
        <w:t>pretovara tekućih tereta, te prenošenja tekućih tereta putem pumpi i magistralnog cjevovoda u luci Sisak-bazen Crnac s Pristaništem i skladištem d.o.o.</w:t>
      </w:r>
      <w:r w:rsidR="00BF3F82" w:rsidRPr="00EB538C">
        <w:rPr>
          <w:rFonts w:ascii="Arial" w:hAnsi="Arial" w:cs="Arial"/>
        </w:rPr>
        <w:t xml:space="preserve"> Stalni dio koncesijske naknade iznosi 15.000,00 kuna,a promjenjivi dio </w:t>
      </w:r>
      <w:r w:rsidRPr="00EB538C">
        <w:rPr>
          <w:rFonts w:ascii="Arial" w:hAnsi="Arial" w:cs="Arial"/>
        </w:rPr>
        <w:t>obračunava se na temelju poslovne aktivnosti, a iznosi 0,60 kuna po pretovarenoj toni.</w:t>
      </w:r>
      <w:r w:rsidR="00BF3F82" w:rsidRPr="00EB538C">
        <w:rPr>
          <w:rFonts w:ascii="Arial" w:hAnsi="Arial" w:cs="Arial"/>
        </w:rPr>
        <w:t xml:space="preserve"> </w:t>
      </w:r>
    </w:p>
    <w:p w14:paraId="2C1A7AF7" w14:textId="77777777" w:rsidR="001D43A8" w:rsidRPr="00EB538C" w:rsidRDefault="00663919" w:rsidP="004B1AF6">
      <w:pPr>
        <w:overflowPunct w:val="0"/>
        <w:autoSpaceDE w:val="0"/>
        <w:autoSpaceDN w:val="0"/>
        <w:adjustRightInd w:val="0"/>
        <w:spacing w:after="120"/>
        <w:jc w:val="both"/>
        <w:textAlignment w:val="baseline"/>
        <w:rPr>
          <w:rFonts w:ascii="Arial" w:hAnsi="Arial" w:cs="Arial"/>
        </w:rPr>
      </w:pPr>
      <w:r w:rsidRPr="00EB538C">
        <w:rPr>
          <w:rFonts w:ascii="Arial" w:hAnsi="Arial" w:cs="Arial"/>
        </w:rPr>
        <w:t>-</w:t>
      </w:r>
      <w:r w:rsidR="009E0C6F" w:rsidRPr="00EB538C">
        <w:rPr>
          <w:rFonts w:ascii="Arial" w:hAnsi="Arial" w:cs="Arial"/>
        </w:rPr>
        <w:t>Ugovor</w:t>
      </w:r>
      <w:r w:rsidR="00BF3F82" w:rsidRPr="00EB538C">
        <w:rPr>
          <w:rFonts w:ascii="Arial" w:hAnsi="Arial" w:cs="Arial"/>
        </w:rPr>
        <w:t xml:space="preserve"> o koncesiji na </w:t>
      </w:r>
      <w:r w:rsidRPr="00EB538C">
        <w:rPr>
          <w:rFonts w:ascii="Arial" w:hAnsi="Arial" w:cs="Arial"/>
        </w:rPr>
        <w:t>zahtjev za obavljanje lučke djelatnosti gospodarskog korištenja navoza radi obavljanja registriranih djelatnosti:izgradnja,remontiranje i popravak plutajućih objekata,te ostale djelatnosti iz područja brodogra</w:t>
      </w:r>
      <w:r w:rsidR="00CF2059" w:rsidRPr="00EB538C">
        <w:rPr>
          <w:rFonts w:ascii="Arial" w:hAnsi="Arial" w:cs="Arial"/>
        </w:rPr>
        <w:t>dnje u Luci Sisak-bazen Galdovo,</w:t>
      </w:r>
      <w:r w:rsidRPr="00EB538C">
        <w:rPr>
          <w:rFonts w:ascii="Arial" w:hAnsi="Arial" w:cs="Arial"/>
        </w:rPr>
        <w:t xml:space="preserve"> sukladno koordinatnim točkama navedenim u čl. 2 (a) Uredbe o određivanju lučkog područja Luke Sisak N.N.108/06.</w:t>
      </w:r>
      <w:r w:rsidR="00CF2059" w:rsidRPr="00EB538C">
        <w:rPr>
          <w:rFonts w:ascii="Arial" w:hAnsi="Arial" w:cs="Arial"/>
        </w:rPr>
        <w:t xml:space="preserve"> sklopljen s Brodocentar Sisak d.o.o.</w:t>
      </w:r>
      <w:r w:rsidRPr="00EB538C">
        <w:rPr>
          <w:rFonts w:ascii="Arial" w:hAnsi="Arial" w:cs="Arial"/>
        </w:rPr>
        <w:t xml:space="preserve"> Stalni dio koncesijske naknade iznosi 60.000,00 kuna,a promjenjivi dio koncesijske naknade obračunava se na temelju poslovne aktivnosti-prihoda od obavljanja registriranih djelatnosti u visini od 2% ukupnih godišnjih prihoda za prethodnu godinu. </w:t>
      </w:r>
    </w:p>
    <w:p w14:paraId="0EEC2DC6" w14:textId="77777777" w:rsidR="00663919" w:rsidRPr="00EB538C" w:rsidRDefault="00663919" w:rsidP="001D43A8">
      <w:pPr>
        <w:overflowPunct w:val="0"/>
        <w:autoSpaceDE w:val="0"/>
        <w:autoSpaceDN w:val="0"/>
        <w:adjustRightInd w:val="0"/>
        <w:spacing w:after="120"/>
        <w:jc w:val="both"/>
        <w:textAlignment w:val="baseline"/>
        <w:rPr>
          <w:rFonts w:ascii="Arial" w:hAnsi="Arial" w:cs="Arial"/>
          <w:b/>
          <w:u w:val="single"/>
        </w:rPr>
      </w:pPr>
    </w:p>
    <w:p w14:paraId="15A4C8D1" w14:textId="77777777" w:rsidR="00DD0B94" w:rsidRPr="00EB538C" w:rsidRDefault="004B1AF6" w:rsidP="001D43A8">
      <w:pPr>
        <w:overflowPunct w:val="0"/>
        <w:autoSpaceDE w:val="0"/>
        <w:autoSpaceDN w:val="0"/>
        <w:adjustRightInd w:val="0"/>
        <w:spacing w:after="120"/>
        <w:jc w:val="both"/>
        <w:textAlignment w:val="baseline"/>
        <w:rPr>
          <w:rFonts w:ascii="Arial" w:hAnsi="Arial" w:cs="Arial"/>
        </w:rPr>
      </w:pPr>
      <w:r w:rsidRPr="00EB538C">
        <w:rPr>
          <w:rFonts w:ascii="Arial" w:hAnsi="Arial" w:cs="Arial"/>
          <w:b/>
          <w:u w:val="single"/>
        </w:rPr>
        <w:t>4</w:t>
      </w:r>
      <w:r w:rsidR="00DD0B94" w:rsidRPr="00EB538C">
        <w:rPr>
          <w:rFonts w:ascii="Arial" w:hAnsi="Arial" w:cs="Arial"/>
          <w:b/>
          <w:u w:val="single"/>
        </w:rPr>
        <w:t xml:space="preserve">. Strateški investicijski projekti </w:t>
      </w:r>
    </w:p>
    <w:p w14:paraId="6DB8C321" w14:textId="59DCD8CE" w:rsidR="007C14EE" w:rsidRPr="00EB538C" w:rsidRDefault="00813EE6" w:rsidP="009E787C">
      <w:pPr>
        <w:overflowPunct w:val="0"/>
        <w:autoSpaceDE w:val="0"/>
        <w:autoSpaceDN w:val="0"/>
        <w:adjustRightInd w:val="0"/>
        <w:spacing w:after="120"/>
        <w:jc w:val="both"/>
        <w:textAlignment w:val="baseline"/>
        <w:rPr>
          <w:rFonts w:ascii="Arial" w:hAnsi="Arial" w:cs="Arial"/>
        </w:rPr>
      </w:pPr>
      <w:r w:rsidRPr="00EB538C">
        <w:rPr>
          <w:rFonts w:ascii="Arial" w:hAnsi="Arial" w:cs="Arial"/>
        </w:rPr>
        <w:t xml:space="preserve">Lučka uprava Sisak u </w:t>
      </w:r>
      <w:r w:rsidR="003135C6" w:rsidRPr="00EB538C">
        <w:rPr>
          <w:rFonts w:ascii="Arial" w:hAnsi="Arial" w:cs="Arial"/>
        </w:rPr>
        <w:t>20</w:t>
      </w:r>
      <w:r w:rsidR="00EC7C72" w:rsidRPr="00EB538C">
        <w:rPr>
          <w:rFonts w:ascii="Arial" w:hAnsi="Arial" w:cs="Arial"/>
        </w:rPr>
        <w:t>2</w:t>
      </w:r>
      <w:r w:rsidR="00D642E9">
        <w:rPr>
          <w:rFonts w:ascii="Arial" w:hAnsi="Arial" w:cs="Arial"/>
        </w:rPr>
        <w:t>2</w:t>
      </w:r>
      <w:r w:rsidR="00DA35FF" w:rsidRPr="00EB538C">
        <w:rPr>
          <w:rFonts w:ascii="Arial" w:hAnsi="Arial" w:cs="Arial"/>
        </w:rPr>
        <w:t>. godini</w:t>
      </w:r>
      <w:r w:rsidRPr="00EB538C">
        <w:rPr>
          <w:rFonts w:ascii="Arial" w:hAnsi="Arial" w:cs="Arial"/>
        </w:rPr>
        <w:t xml:space="preserve"> planira svoje aktivnosti koncentrirati na</w:t>
      </w:r>
      <w:r w:rsidR="007C14EE" w:rsidRPr="00EB538C">
        <w:rPr>
          <w:rFonts w:ascii="Arial" w:hAnsi="Arial" w:cs="Arial"/>
        </w:rPr>
        <w:t>:</w:t>
      </w:r>
    </w:p>
    <w:p w14:paraId="6422B495" w14:textId="77777777" w:rsidR="00D73DD9" w:rsidRPr="00EB538C" w:rsidRDefault="007C14EE" w:rsidP="009E787C">
      <w:pPr>
        <w:overflowPunct w:val="0"/>
        <w:autoSpaceDE w:val="0"/>
        <w:autoSpaceDN w:val="0"/>
        <w:adjustRightInd w:val="0"/>
        <w:spacing w:after="120"/>
        <w:jc w:val="both"/>
        <w:textAlignment w:val="baseline"/>
        <w:rPr>
          <w:rFonts w:ascii="Arial" w:hAnsi="Arial" w:cs="Arial"/>
        </w:rPr>
      </w:pPr>
      <w:r w:rsidRPr="00EB538C">
        <w:rPr>
          <w:rFonts w:ascii="Arial" w:hAnsi="Arial" w:cs="Arial"/>
        </w:rPr>
        <w:t>a)</w:t>
      </w:r>
      <w:r w:rsidR="00813EE6" w:rsidRPr="00EB538C">
        <w:rPr>
          <w:rFonts w:ascii="Arial" w:hAnsi="Arial" w:cs="Arial"/>
        </w:rPr>
        <w:t xml:space="preserve"> </w:t>
      </w:r>
      <w:r w:rsidR="00126A62" w:rsidRPr="00EB538C">
        <w:rPr>
          <w:rFonts w:ascii="Arial" w:hAnsi="Arial" w:cs="Arial"/>
        </w:rPr>
        <w:t>daljnji tijek</w:t>
      </w:r>
      <w:r w:rsidRPr="00EB538C">
        <w:rPr>
          <w:rFonts w:ascii="Arial" w:hAnsi="Arial" w:cs="Arial"/>
        </w:rPr>
        <w:t xml:space="preserve"> izgradnje komunalnog pristaništa na rijeci Kupi u Sisku koja obuhvaća radove iskopa i uređenje sjeverne i istočne obale koordinirano s radovima na šetnici i obaloutvrdi</w:t>
      </w:r>
      <w:r w:rsidR="0029506B" w:rsidRPr="00EB538C">
        <w:rPr>
          <w:rFonts w:ascii="Arial" w:hAnsi="Arial" w:cs="Arial"/>
        </w:rPr>
        <w:t xml:space="preserve"> (II faza)</w:t>
      </w:r>
    </w:p>
    <w:p w14:paraId="2276B20A" w14:textId="08764E5A" w:rsidR="006777D1" w:rsidRDefault="007C14EE" w:rsidP="00003F27">
      <w:pPr>
        <w:overflowPunct w:val="0"/>
        <w:autoSpaceDE w:val="0"/>
        <w:autoSpaceDN w:val="0"/>
        <w:adjustRightInd w:val="0"/>
        <w:spacing w:after="120"/>
        <w:jc w:val="both"/>
        <w:textAlignment w:val="baseline"/>
        <w:rPr>
          <w:rFonts w:ascii="Arial" w:hAnsi="Arial" w:cs="Arial"/>
        </w:rPr>
      </w:pPr>
      <w:r w:rsidRPr="00EB538C">
        <w:rPr>
          <w:rFonts w:ascii="Arial" w:hAnsi="Arial" w:cs="Arial"/>
        </w:rPr>
        <w:t>b) razvoj i odr</w:t>
      </w:r>
      <w:r w:rsidR="00ED1867" w:rsidRPr="00EB538C">
        <w:rPr>
          <w:rFonts w:ascii="Arial" w:hAnsi="Arial" w:cs="Arial"/>
        </w:rPr>
        <w:t xml:space="preserve">žavanje pristaništa - </w:t>
      </w:r>
      <w:r w:rsidRPr="00EB538C">
        <w:rPr>
          <w:rFonts w:ascii="Arial" w:hAnsi="Arial" w:cs="Arial"/>
        </w:rPr>
        <w:t>postojećih i u pripremi</w:t>
      </w:r>
    </w:p>
    <w:p w14:paraId="3DA87B4F" w14:textId="10517106" w:rsidR="00D642E9" w:rsidRPr="00EB538C" w:rsidRDefault="00D642E9" w:rsidP="00003F27">
      <w:pPr>
        <w:overflowPunct w:val="0"/>
        <w:autoSpaceDE w:val="0"/>
        <w:autoSpaceDN w:val="0"/>
        <w:adjustRightInd w:val="0"/>
        <w:spacing w:after="120"/>
        <w:jc w:val="both"/>
        <w:textAlignment w:val="baseline"/>
        <w:rPr>
          <w:rFonts w:ascii="Arial" w:hAnsi="Arial" w:cs="Arial"/>
        </w:rPr>
      </w:pPr>
      <w:r>
        <w:rPr>
          <w:rFonts w:ascii="Arial" w:hAnsi="Arial" w:cs="Arial"/>
        </w:rPr>
        <w:t xml:space="preserve">c) sanacija štete </w:t>
      </w:r>
      <w:r w:rsidR="00A177D5">
        <w:rPr>
          <w:rFonts w:ascii="Arial" w:hAnsi="Arial" w:cs="Arial"/>
        </w:rPr>
        <w:t xml:space="preserve">na građevinskim objektima u lučkom području </w:t>
      </w:r>
      <w:r>
        <w:rPr>
          <w:rFonts w:ascii="Arial" w:hAnsi="Arial" w:cs="Arial"/>
        </w:rPr>
        <w:t xml:space="preserve">izazvane </w:t>
      </w:r>
      <w:r w:rsidR="00012127">
        <w:rPr>
          <w:rFonts w:ascii="Arial" w:hAnsi="Arial" w:cs="Arial"/>
        </w:rPr>
        <w:t xml:space="preserve">katastrofalnim </w:t>
      </w:r>
      <w:r>
        <w:rPr>
          <w:rFonts w:ascii="Arial" w:hAnsi="Arial" w:cs="Arial"/>
        </w:rPr>
        <w:t>potresom u prosincu 2020.godine</w:t>
      </w:r>
    </w:p>
    <w:p w14:paraId="3E98F16A" w14:textId="77777777" w:rsidR="004B1AF6" w:rsidRPr="00E72EB9" w:rsidRDefault="004B1AF6" w:rsidP="00FA6D02">
      <w:pPr>
        <w:ind w:firstLine="360"/>
        <w:rPr>
          <w:rFonts w:ascii="Arial" w:hAnsi="Arial" w:cs="Arial"/>
          <w:b/>
          <w:color w:val="FF0000"/>
        </w:rPr>
      </w:pPr>
    </w:p>
    <w:p w14:paraId="0C7249CD" w14:textId="77777777" w:rsidR="008F5FBC" w:rsidRPr="0029506B" w:rsidRDefault="008F5FBC" w:rsidP="00FA6D02">
      <w:pPr>
        <w:ind w:firstLine="360"/>
        <w:rPr>
          <w:rFonts w:ascii="Arial" w:hAnsi="Arial" w:cs="Arial"/>
          <w:b/>
        </w:rPr>
      </w:pPr>
    </w:p>
    <w:p w14:paraId="1785EC3B" w14:textId="77777777" w:rsidR="008F5FBC" w:rsidRPr="0029506B" w:rsidRDefault="008F5FBC" w:rsidP="00FA6D02">
      <w:pPr>
        <w:ind w:firstLine="360"/>
        <w:rPr>
          <w:rFonts w:ascii="Arial" w:hAnsi="Arial" w:cs="Arial"/>
          <w:b/>
        </w:rPr>
      </w:pPr>
    </w:p>
    <w:p w14:paraId="07C4541A" w14:textId="77777777" w:rsidR="008F5FBC" w:rsidRPr="0029506B" w:rsidRDefault="008F5FBC" w:rsidP="00FA6D02">
      <w:pPr>
        <w:ind w:firstLine="360"/>
        <w:rPr>
          <w:rFonts w:ascii="Arial" w:hAnsi="Arial" w:cs="Arial"/>
          <w:b/>
        </w:rPr>
      </w:pPr>
    </w:p>
    <w:p w14:paraId="11DB138F" w14:textId="77777777" w:rsidR="008F5FBC" w:rsidRPr="0029506B" w:rsidRDefault="008F5FBC" w:rsidP="00FA6D02">
      <w:pPr>
        <w:ind w:firstLine="360"/>
        <w:rPr>
          <w:rFonts w:ascii="Arial" w:hAnsi="Arial" w:cs="Arial"/>
          <w:b/>
        </w:rPr>
      </w:pPr>
    </w:p>
    <w:p w14:paraId="1C8A0B93" w14:textId="77777777" w:rsidR="008F5FBC" w:rsidRPr="0029506B" w:rsidRDefault="008F5FBC" w:rsidP="00FA6D02">
      <w:pPr>
        <w:ind w:firstLine="360"/>
        <w:rPr>
          <w:rFonts w:ascii="Arial" w:hAnsi="Arial" w:cs="Arial"/>
          <w:b/>
        </w:rPr>
      </w:pPr>
    </w:p>
    <w:p w14:paraId="76EAC9D6" w14:textId="3D320CD5" w:rsidR="008F5FBC" w:rsidRDefault="008F5FBC" w:rsidP="00FA6D02">
      <w:pPr>
        <w:ind w:firstLine="360"/>
        <w:rPr>
          <w:rFonts w:ascii="Arial" w:hAnsi="Arial" w:cs="Arial"/>
          <w:b/>
        </w:rPr>
      </w:pPr>
    </w:p>
    <w:p w14:paraId="44231C7F" w14:textId="12091B2B" w:rsidR="00DB5501" w:rsidRDefault="00DB5501" w:rsidP="00FA6D02">
      <w:pPr>
        <w:ind w:firstLine="360"/>
        <w:rPr>
          <w:rFonts w:ascii="Arial" w:hAnsi="Arial" w:cs="Arial"/>
          <w:b/>
        </w:rPr>
      </w:pPr>
    </w:p>
    <w:p w14:paraId="0263EABC" w14:textId="4E30E4EB" w:rsidR="00DB5501" w:rsidRDefault="00DB5501" w:rsidP="00FA6D02">
      <w:pPr>
        <w:ind w:firstLine="360"/>
        <w:rPr>
          <w:rFonts w:ascii="Arial" w:hAnsi="Arial" w:cs="Arial"/>
          <w:b/>
        </w:rPr>
      </w:pPr>
    </w:p>
    <w:p w14:paraId="44CAF52C" w14:textId="77777777" w:rsidR="00DB5501" w:rsidRPr="0029506B" w:rsidRDefault="00DB5501" w:rsidP="00FA6D02">
      <w:pPr>
        <w:ind w:firstLine="360"/>
        <w:rPr>
          <w:rFonts w:ascii="Arial" w:hAnsi="Arial" w:cs="Arial"/>
          <w:b/>
        </w:rPr>
      </w:pPr>
    </w:p>
    <w:p w14:paraId="284E02DE" w14:textId="77777777" w:rsidR="008F5FBC" w:rsidRPr="0029506B" w:rsidRDefault="008F5FBC" w:rsidP="00FA6D02">
      <w:pPr>
        <w:ind w:firstLine="360"/>
        <w:rPr>
          <w:rFonts w:ascii="Arial" w:hAnsi="Arial" w:cs="Arial"/>
          <w:b/>
        </w:rPr>
      </w:pPr>
    </w:p>
    <w:p w14:paraId="53D0B652" w14:textId="77777777" w:rsidR="008F5FBC" w:rsidRPr="0029506B" w:rsidRDefault="008F5FBC" w:rsidP="00FA6D02">
      <w:pPr>
        <w:ind w:firstLine="360"/>
        <w:rPr>
          <w:rFonts w:ascii="Arial" w:hAnsi="Arial" w:cs="Arial"/>
          <w:b/>
        </w:rPr>
      </w:pPr>
    </w:p>
    <w:p w14:paraId="08EF400F" w14:textId="77777777" w:rsidR="008F5FBC" w:rsidRPr="0029506B" w:rsidRDefault="008F5FBC" w:rsidP="00FA6D02">
      <w:pPr>
        <w:ind w:firstLine="360"/>
        <w:rPr>
          <w:rFonts w:ascii="Arial" w:hAnsi="Arial" w:cs="Arial"/>
          <w:b/>
        </w:rPr>
      </w:pPr>
    </w:p>
    <w:p w14:paraId="5D7931E0" w14:textId="77777777" w:rsidR="008F5FBC" w:rsidRPr="0029506B" w:rsidRDefault="008F5FBC" w:rsidP="00FA6D02">
      <w:pPr>
        <w:ind w:firstLine="360"/>
        <w:rPr>
          <w:rFonts w:ascii="Arial" w:hAnsi="Arial" w:cs="Arial"/>
          <w:b/>
        </w:rPr>
      </w:pPr>
    </w:p>
    <w:p w14:paraId="0D7B4195" w14:textId="77777777" w:rsidR="008F5FBC" w:rsidRPr="0029506B" w:rsidRDefault="008F5FBC" w:rsidP="00FA6D02">
      <w:pPr>
        <w:ind w:firstLine="360"/>
        <w:rPr>
          <w:rFonts w:ascii="Arial" w:hAnsi="Arial" w:cs="Arial"/>
          <w:b/>
        </w:rPr>
      </w:pPr>
    </w:p>
    <w:p w14:paraId="4C8FB77C" w14:textId="77777777" w:rsidR="008F5FBC" w:rsidRPr="0029506B" w:rsidRDefault="008F5FBC" w:rsidP="00FA6D02">
      <w:pPr>
        <w:ind w:firstLine="360"/>
        <w:rPr>
          <w:rFonts w:ascii="Arial" w:hAnsi="Arial" w:cs="Arial"/>
          <w:b/>
        </w:rPr>
      </w:pPr>
    </w:p>
    <w:p w14:paraId="0C8C324F" w14:textId="77777777" w:rsidR="008F5FBC" w:rsidRPr="0029506B" w:rsidRDefault="008F5FBC" w:rsidP="0039454E">
      <w:pPr>
        <w:rPr>
          <w:rFonts w:ascii="Arial" w:hAnsi="Arial" w:cs="Arial"/>
          <w:b/>
        </w:rPr>
      </w:pPr>
    </w:p>
    <w:p w14:paraId="7972BBBD" w14:textId="77777777" w:rsidR="008F5FBC" w:rsidRPr="0029506B" w:rsidRDefault="008F5FBC" w:rsidP="00FA6D02">
      <w:pPr>
        <w:ind w:firstLine="360"/>
        <w:rPr>
          <w:rFonts w:ascii="Arial" w:hAnsi="Arial" w:cs="Arial"/>
          <w:b/>
        </w:rPr>
      </w:pPr>
    </w:p>
    <w:p w14:paraId="3C636CD4" w14:textId="77777777" w:rsidR="004B1AF6" w:rsidRPr="0029506B" w:rsidRDefault="004B1AF6" w:rsidP="0039454E">
      <w:pPr>
        <w:rPr>
          <w:rFonts w:ascii="Arial" w:hAnsi="Arial" w:cs="Arial"/>
          <w:b/>
        </w:rPr>
      </w:pPr>
    </w:p>
    <w:p w14:paraId="4D52E498" w14:textId="77777777" w:rsidR="00DD0B94" w:rsidRPr="0029506B" w:rsidRDefault="00BB4C6A" w:rsidP="00F8726F">
      <w:pPr>
        <w:pStyle w:val="ListParagraph"/>
        <w:numPr>
          <w:ilvl w:val="0"/>
          <w:numId w:val="1"/>
        </w:numPr>
        <w:rPr>
          <w:rFonts w:ascii="Arial" w:hAnsi="Arial" w:cs="Arial"/>
          <w:b/>
        </w:rPr>
      </w:pPr>
      <w:r w:rsidRPr="0029506B">
        <w:rPr>
          <w:rFonts w:ascii="Arial" w:hAnsi="Arial" w:cs="Arial"/>
          <w:b/>
        </w:rPr>
        <w:lastRenderedPageBreak/>
        <w:t>FINANCIJSKI</w:t>
      </w:r>
      <w:r w:rsidR="00DD0B94" w:rsidRPr="0029506B">
        <w:rPr>
          <w:rFonts w:ascii="Arial" w:hAnsi="Arial" w:cs="Arial"/>
          <w:b/>
        </w:rPr>
        <w:t xml:space="preserve"> PLAN</w:t>
      </w:r>
    </w:p>
    <w:p w14:paraId="0018846C" w14:textId="48FCAD61" w:rsidR="00F8726F" w:rsidRDefault="00F8726F" w:rsidP="00F8726F">
      <w:pPr>
        <w:pStyle w:val="ListParagraph"/>
        <w:ind w:left="720"/>
        <w:rPr>
          <w:rFonts w:ascii="Arial" w:hAnsi="Arial" w:cs="Arial"/>
          <w:b/>
        </w:rPr>
      </w:pPr>
    </w:p>
    <w:p w14:paraId="209433B0" w14:textId="1394211D" w:rsidR="002C1CBB" w:rsidRDefault="002C1CBB" w:rsidP="00F8726F">
      <w:pPr>
        <w:pStyle w:val="ListParagraph"/>
        <w:ind w:left="720"/>
        <w:rPr>
          <w:rFonts w:ascii="Arial" w:hAnsi="Arial" w:cs="Arial"/>
          <w:b/>
        </w:rPr>
      </w:pPr>
      <w:r>
        <w:rPr>
          <w:rFonts w:ascii="Arial" w:hAnsi="Arial" w:cs="Arial"/>
          <w:b/>
        </w:rPr>
        <w:t>2.1.</w:t>
      </w:r>
      <w:r>
        <w:rPr>
          <w:rFonts w:ascii="Arial" w:hAnsi="Arial" w:cs="Arial"/>
          <w:b/>
        </w:rPr>
        <w:tab/>
        <w:t>PLAN PRIHODA I RASHODA</w:t>
      </w:r>
    </w:p>
    <w:p w14:paraId="34C70BC9" w14:textId="689B5829" w:rsidR="002C1CBB" w:rsidRDefault="002C1CBB" w:rsidP="00F8726F">
      <w:pPr>
        <w:pStyle w:val="ListParagraph"/>
        <w:ind w:left="720"/>
        <w:rPr>
          <w:rFonts w:ascii="Arial" w:hAnsi="Arial" w:cs="Arial"/>
          <w:b/>
        </w:rPr>
      </w:pPr>
      <w:r>
        <w:rPr>
          <w:rFonts w:ascii="Arial" w:hAnsi="Arial" w:cs="Arial"/>
          <w:b/>
        </w:rPr>
        <w:t xml:space="preserve">  </w:t>
      </w:r>
    </w:p>
    <w:p w14:paraId="2A91FFE0" w14:textId="6CB898FC" w:rsidR="002C1CBB" w:rsidRDefault="002C1CBB" w:rsidP="00F8726F">
      <w:pPr>
        <w:pStyle w:val="ListParagraph"/>
        <w:ind w:left="720"/>
        <w:rPr>
          <w:rFonts w:ascii="Arial" w:hAnsi="Arial" w:cs="Arial"/>
          <w:b/>
        </w:rPr>
      </w:pPr>
      <w:r>
        <w:rPr>
          <w:rFonts w:ascii="Arial" w:hAnsi="Arial" w:cs="Arial"/>
          <w:b/>
        </w:rPr>
        <w:t xml:space="preserve">   2.1.1. Plan prihoda</w:t>
      </w:r>
    </w:p>
    <w:p w14:paraId="00D1DF21" w14:textId="77777777" w:rsidR="003E4E7A" w:rsidRDefault="003E4E7A" w:rsidP="00F8726F">
      <w:pPr>
        <w:pStyle w:val="ListParagraph"/>
        <w:ind w:left="720"/>
        <w:rPr>
          <w:rFonts w:ascii="Arial" w:hAnsi="Arial" w:cs="Arial"/>
          <w:b/>
        </w:rPr>
      </w:pPr>
    </w:p>
    <w:tbl>
      <w:tblPr>
        <w:tblW w:w="10399" w:type="dxa"/>
        <w:tblInd w:w="-176" w:type="dxa"/>
        <w:tblLayout w:type="fixed"/>
        <w:tblLook w:val="0000" w:firstRow="0" w:lastRow="0" w:firstColumn="0" w:lastColumn="0" w:noHBand="0" w:noVBand="0"/>
      </w:tblPr>
      <w:tblGrid>
        <w:gridCol w:w="710"/>
        <w:gridCol w:w="1282"/>
        <w:gridCol w:w="4613"/>
        <w:gridCol w:w="1265"/>
        <w:gridCol w:w="1302"/>
        <w:gridCol w:w="1227"/>
      </w:tblGrid>
      <w:tr w:rsidR="00E038DB" w14:paraId="297975CD" w14:textId="77777777" w:rsidTr="00E038DB">
        <w:trPr>
          <w:trHeight w:val="239"/>
        </w:trPr>
        <w:tc>
          <w:tcPr>
            <w:tcW w:w="9172" w:type="dxa"/>
            <w:gridSpan w:val="5"/>
            <w:tcBorders>
              <w:top w:val="single" w:sz="6" w:space="0" w:color="969696"/>
              <w:left w:val="single" w:sz="6" w:space="0" w:color="969696"/>
              <w:bottom w:val="single" w:sz="6" w:space="0" w:color="969696"/>
              <w:right w:val="nil"/>
            </w:tcBorders>
            <w:shd w:val="solid" w:color="000000" w:fill="auto"/>
          </w:tcPr>
          <w:p w14:paraId="07C32138" w14:textId="77777777" w:rsidR="00E038DB" w:rsidRDefault="00E038DB">
            <w:pPr>
              <w:autoSpaceDE w:val="0"/>
              <w:autoSpaceDN w:val="0"/>
              <w:adjustRightInd w:val="0"/>
              <w:jc w:val="center"/>
              <w:rPr>
                <w:rFonts w:ascii="Arial" w:eastAsiaTheme="minorHAnsi" w:hAnsi="Arial" w:cs="Arial"/>
                <w:b/>
                <w:bCs/>
                <w:color w:val="FFFFFF"/>
                <w:sz w:val="20"/>
                <w:szCs w:val="20"/>
                <w:lang w:eastAsia="en-US"/>
              </w:rPr>
            </w:pPr>
            <w:r>
              <w:rPr>
                <w:rFonts w:ascii="Arial" w:eastAsiaTheme="minorHAnsi" w:hAnsi="Arial" w:cs="Arial"/>
                <w:b/>
                <w:bCs/>
                <w:color w:val="FFFFFF"/>
                <w:sz w:val="20"/>
                <w:szCs w:val="20"/>
                <w:lang w:eastAsia="en-US"/>
              </w:rPr>
              <w:t xml:space="preserve">PLAN PRIHODA RKP 51255  JAVNA USTANOVA LUČKA UPRAVA SISAK ZA 2022. - 2024. </w:t>
            </w:r>
          </w:p>
        </w:tc>
        <w:tc>
          <w:tcPr>
            <w:tcW w:w="1227" w:type="dxa"/>
            <w:tcBorders>
              <w:top w:val="single" w:sz="6" w:space="0" w:color="969696"/>
              <w:left w:val="nil"/>
              <w:bottom w:val="single" w:sz="6" w:space="0" w:color="969696"/>
              <w:right w:val="single" w:sz="6" w:space="0" w:color="969696"/>
            </w:tcBorders>
            <w:shd w:val="solid" w:color="000000" w:fill="auto"/>
          </w:tcPr>
          <w:p w14:paraId="5D4B3692" w14:textId="77777777" w:rsidR="00E038DB" w:rsidRDefault="00E038DB">
            <w:pPr>
              <w:autoSpaceDE w:val="0"/>
              <w:autoSpaceDN w:val="0"/>
              <w:adjustRightInd w:val="0"/>
              <w:jc w:val="center"/>
              <w:rPr>
                <w:rFonts w:ascii="Arial" w:eastAsiaTheme="minorHAnsi" w:hAnsi="Arial" w:cs="Arial"/>
                <w:b/>
                <w:bCs/>
                <w:color w:val="FFFFFF"/>
                <w:sz w:val="20"/>
                <w:szCs w:val="20"/>
                <w:lang w:eastAsia="en-US"/>
              </w:rPr>
            </w:pPr>
          </w:p>
        </w:tc>
      </w:tr>
      <w:tr w:rsidR="00E038DB" w14:paraId="61130353" w14:textId="77777777" w:rsidTr="00E038DB">
        <w:trPr>
          <w:trHeight w:val="239"/>
        </w:trPr>
        <w:tc>
          <w:tcPr>
            <w:tcW w:w="710" w:type="dxa"/>
            <w:tcBorders>
              <w:top w:val="single" w:sz="6" w:space="0" w:color="969696"/>
              <w:left w:val="single" w:sz="6" w:space="0" w:color="969696"/>
              <w:bottom w:val="single" w:sz="6" w:space="0" w:color="969696"/>
              <w:right w:val="single" w:sz="6" w:space="0" w:color="969696"/>
            </w:tcBorders>
          </w:tcPr>
          <w:p w14:paraId="33A90F7E"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IZVOR</w:t>
            </w:r>
          </w:p>
        </w:tc>
        <w:tc>
          <w:tcPr>
            <w:tcW w:w="1282" w:type="dxa"/>
            <w:tcBorders>
              <w:top w:val="single" w:sz="6" w:space="0" w:color="969696"/>
              <w:left w:val="single" w:sz="6" w:space="0" w:color="969696"/>
              <w:bottom w:val="single" w:sz="6" w:space="0" w:color="969696"/>
              <w:right w:val="single" w:sz="6" w:space="0" w:color="969696"/>
            </w:tcBorders>
          </w:tcPr>
          <w:p w14:paraId="77C41C54"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RAČUN</w:t>
            </w:r>
          </w:p>
        </w:tc>
        <w:tc>
          <w:tcPr>
            <w:tcW w:w="4613" w:type="dxa"/>
            <w:tcBorders>
              <w:top w:val="single" w:sz="6" w:space="0" w:color="969696"/>
              <w:left w:val="single" w:sz="6" w:space="0" w:color="969696"/>
              <w:bottom w:val="single" w:sz="6" w:space="0" w:color="969696"/>
              <w:right w:val="single" w:sz="6" w:space="0" w:color="969696"/>
            </w:tcBorders>
          </w:tcPr>
          <w:p w14:paraId="397FAE43"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OPIS</w:t>
            </w:r>
          </w:p>
        </w:tc>
        <w:tc>
          <w:tcPr>
            <w:tcW w:w="1265" w:type="dxa"/>
            <w:tcBorders>
              <w:top w:val="single" w:sz="6" w:space="0" w:color="969696"/>
              <w:left w:val="single" w:sz="6" w:space="0" w:color="969696"/>
              <w:bottom w:val="single" w:sz="6" w:space="0" w:color="969696"/>
              <w:right w:val="single" w:sz="6" w:space="0" w:color="969696"/>
            </w:tcBorders>
          </w:tcPr>
          <w:p w14:paraId="724D21F8"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2022.</w:t>
            </w:r>
          </w:p>
        </w:tc>
        <w:tc>
          <w:tcPr>
            <w:tcW w:w="1302" w:type="dxa"/>
            <w:tcBorders>
              <w:top w:val="single" w:sz="6" w:space="0" w:color="969696"/>
              <w:left w:val="single" w:sz="6" w:space="0" w:color="969696"/>
              <w:bottom w:val="single" w:sz="6" w:space="0" w:color="969696"/>
              <w:right w:val="single" w:sz="6" w:space="0" w:color="969696"/>
            </w:tcBorders>
          </w:tcPr>
          <w:p w14:paraId="141D1AF0"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2023.</w:t>
            </w:r>
          </w:p>
        </w:tc>
        <w:tc>
          <w:tcPr>
            <w:tcW w:w="1227" w:type="dxa"/>
            <w:tcBorders>
              <w:top w:val="nil"/>
              <w:left w:val="single" w:sz="6" w:space="0" w:color="969696"/>
              <w:bottom w:val="nil"/>
              <w:right w:val="single" w:sz="6" w:space="0" w:color="969696"/>
            </w:tcBorders>
          </w:tcPr>
          <w:p w14:paraId="3B9F15C5"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2024.</w:t>
            </w:r>
          </w:p>
        </w:tc>
      </w:tr>
      <w:tr w:rsidR="00E038DB" w14:paraId="7902A5EF" w14:textId="77777777" w:rsidTr="00E038DB">
        <w:trPr>
          <w:trHeight w:val="239"/>
        </w:trPr>
        <w:tc>
          <w:tcPr>
            <w:tcW w:w="6605" w:type="dxa"/>
            <w:gridSpan w:val="3"/>
            <w:tcBorders>
              <w:top w:val="single" w:sz="6" w:space="0" w:color="969696"/>
              <w:left w:val="single" w:sz="6" w:space="0" w:color="969696"/>
              <w:bottom w:val="single" w:sz="6" w:space="0" w:color="969696"/>
              <w:right w:val="single" w:sz="6" w:space="0" w:color="969696"/>
            </w:tcBorders>
            <w:shd w:val="solid" w:color="000000" w:fill="auto"/>
          </w:tcPr>
          <w:p w14:paraId="31738269" w14:textId="77777777" w:rsidR="00E038DB" w:rsidRDefault="00E038DB">
            <w:pPr>
              <w:autoSpaceDE w:val="0"/>
              <w:autoSpaceDN w:val="0"/>
              <w:adjustRightInd w:val="0"/>
              <w:jc w:val="center"/>
              <w:rPr>
                <w:rFonts w:ascii="Arial" w:eastAsiaTheme="minorHAnsi" w:hAnsi="Arial" w:cs="Arial"/>
                <w:b/>
                <w:bCs/>
                <w:color w:val="FFFFFF"/>
                <w:sz w:val="20"/>
                <w:szCs w:val="20"/>
                <w:lang w:eastAsia="en-US"/>
              </w:rPr>
            </w:pPr>
            <w:r>
              <w:rPr>
                <w:rFonts w:ascii="Arial" w:eastAsiaTheme="minorHAnsi" w:hAnsi="Arial" w:cs="Arial"/>
                <w:b/>
                <w:bCs/>
                <w:color w:val="FFFFFF"/>
                <w:sz w:val="20"/>
                <w:szCs w:val="20"/>
                <w:lang w:eastAsia="en-US"/>
              </w:rPr>
              <w:t>UKUPNO RKP 51255 PO SVIM IZVORIMA</w:t>
            </w:r>
          </w:p>
        </w:tc>
        <w:tc>
          <w:tcPr>
            <w:tcW w:w="1265" w:type="dxa"/>
            <w:tcBorders>
              <w:top w:val="single" w:sz="6" w:space="0" w:color="969696"/>
              <w:left w:val="single" w:sz="6" w:space="0" w:color="969696"/>
              <w:bottom w:val="single" w:sz="6" w:space="0" w:color="969696"/>
              <w:right w:val="single" w:sz="6" w:space="0" w:color="969696"/>
            </w:tcBorders>
            <w:shd w:val="solid" w:color="000000" w:fill="auto"/>
          </w:tcPr>
          <w:p w14:paraId="09824B00" w14:textId="77777777" w:rsidR="00E038DB" w:rsidRDefault="00E038DB">
            <w:pPr>
              <w:autoSpaceDE w:val="0"/>
              <w:autoSpaceDN w:val="0"/>
              <w:adjustRightInd w:val="0"/>
              <w:jc w:val="right"/>
              <w:rPr>
                <w:rFonts w:ascii="Arial" w:eastAsiaTheme="minorHAnsi" w:hAnsi="Arial" w:cs="Arial"/>
                <w:b/>
                <w:bCs/>
                <w:color w:val="FFFFFF"/>
                <w:sz w:val="20"/>
                <w:szCs w:val="20"/>
                <w:lang w:eastAsia="en-US"/>
              </w:rPr>
            </w:pPr>
            <w:r>
              <w:rPr>
                <w:rFonts w:ascii="Arial" w:eastAsiaTheme="minorHAnsi" w:hAnsi="Arial" w:cs="Arial"/>
                <w:b/>
                <w:bCs/>
                <w:color w:val="FFFFFF"/>
                <w:sz w:val="20"/>
                <w:szCs w:val="20"/>
                <w:lang w:eastAsia="en-US"/>
              </w:rPr>
              <w:t>34.402.000</w:t>
            </w:r>
          </w:p>
        </w:tc>
        <w:tc>
          <w:tcPr>
            <w:tcW w:w="1302" w:type="dxa"/>
            <w:tcBorders>
              <w:top w:val="single" w:sz="6" w:space="0" w:color="969696"/>
              <w:left w:val="single" w:sz="6" w:space="0" w:color="969696"/>
              <w:bottom w:val="single" w:sz="6" w:space="0" w:color="969696"/>
              <w:right w:val="single" w:sz="6" w:space="0" w:color="969696"/>
            </w:tcBorders>
            <w:shd w:val="solid" w:color="000000" w:fill="auto"/>
          </w:tcPr>
          <w:p w14:paraId="6683E6A3" w14:textId="77777777" w:rsidR="00E038DB" w:rsidRDefault="00E038DB">
            <w:pPr>
              <w:autoSpaceDE w:val="0"/>
              <w:autoSpaceDN w:val="0"/>
              <w:adjustRightInd w:val="0"/>
              <w:jc w:val="right"/>
              <w:rPr>
                <w:rFonts w:ascii="Arial" w:eastAsiaTheme="minorHAnsi" w:hAnsi="Arial" w:cs="Arial"/>
                <w:b/>
                <w:bCs/>
                <w:color w:val="FFFFFF"/>
                <w:sz w:val="20"/>
                <w:szCs w:val="20"/>
                <w:lang w:eastAsia="en-US"/>
              </w:rPr>
            </w:pPr>
            <w:r>
              <w:rPr>
                <w:rFonts w:ascii="Arial" w:eastAsiaTheme="minorHAnsi" w:hAnsi="Arial" w:cs="Arial"/>
                <w:b/>
                <w:bCs/>
                <w:color w:val="FFFFFF"/>
                <w:sz w:val="20"/>
                <w:szCs w:val="20"/>
                <w:lang w:eastAsia="en-US"/>
              </w:rPr>
              <w:t>28.459.000</w:t>
            </w:r>
          </w:p>
        </w:tc>
        <w:tc>
          <w:tcPr>
            <w:tcW w:w="1227" w:type="dxa"/>
            <w:tcBorders>
              <w:top w:val="single" w:sz="6" w:space="0" w:color="969696"/>
              <w:left w:val="single" w:sz="6" w:space="0" w:color="969696"/>
              <w:bottom w:val="single" w:sz="6" w:space="0" w:color="969696"/>
              <w:right w:val="single" w:sz="6" w:space="0" w:color="969696"/>
            </w:tcBorders>
            <w:shd w:val="solid" w:color="000000" w:fill="auto"/>
          </w:tcPr>
          <w:p w14:paraId="6D33D86C" w14:textId="77777777" w:rsidR="00E038DB" w:rsidRDefault="00E038DB">
            <w:pPr>
              <w:autoSpaceDE w:val="0"/>
              <w:autoSpaceDN w:val="0"/>
              <w:adjustRightInd w:val="0"/>
              <w:jc w:val="right"/>
              <w:rPr>
                <w:rFonts w:ascii="Arial" w:eastAsiaTheme="minorHAnsi" w:hAnsi="Arial" w:cs="Arial"/>
                <w:b/>
                <w:bCs/>
                <w:color w:val="FFFFFF"/>
                <w:sz w:val="20"/>
                <w:szCs w:val="20"/>
                <w:lang w:eastAsia="en-US"/>
              </w:rPr>
            </w:pPr>
            <w:r>
              <w:rPr>
                <w:rFonts w:ascii="Arial" w:eastAsiaTheme="minorHAnsi" w:hAnsi="Arial" w:cs="Arial"/>
                <w:b/>
                <w:bCs/>
                <w:color w:val="FFFFFF"/>
                <w:sz w:val="20"/>
                <w:szCs w:val="20"/>
                <w:lang w:eastAsia="en-US"/>
              </w:rPr>
              <w:t>17.834.000</w:t>
            </w:r>
          </w:p>
        </w:tc>
      </w:tr>
      <w:tr w:rsidR="00E038DB" w14:paraId="2DB5D190" w14:textId="77777777" w:rsidTr="00E038DB">
        <w:trPr>
          <w:trHeight w:val="239"/>
        </w:trPr>
        <w:tc>
          <w:tcPr>
            <w:tcW w:w="6605" w:type="dxa"/>
            <w:gridSpan w:val="3"/>
            <w:tcBorders>
              <w:top w:val="single" w:sz="6" w:space="0" w:color="969696"/>
              <w:left w:val="single" w:sz="6" w:space="0" w:color="969696"/>
              <w:bottom w:val="single" w:sz="6" w:space="0" w:color="969696"/>
              <w:right w:val="single" w:sz="6" w:space="0" w:color="969696"/>
            </w:tcBorders>
            <w:shd w:val="solid" w:color="969696" w:fill="auto"/>
          </w:tcPr>
          <w:p w14:paraId="75A4C805"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06505 Ministarstvo mora, prometa i infrastrukture</w:t>
            </w:r>
          </w:p>
        </w:tc>
        <w:tc>
          <w:tcPr>
            <w:tcW w:w="1265" w:type="dxa"/>
            <w:tcBorders>
              <w:top w:val="single" w:sz="6" w:space="0" w:color="969696"/>
              <w:left w:val="single" w:sz="6" w:space="0" w:color="969696"/>
              <w:bottom w:val="single" w:sz="6" w:space="0" w:color="969696"/>
              <w:right w:val="single" w:sz="6" w:space="0" w:color="969696"/>
            </w:tcBorders>
            <w:shd w:val="solid" w:color="969696" w:fill="auto"/>
          </w:tcPr>
          <w:p w14:paraId="0FE1D7B9"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c>
          <w:tcPr>
            <w:tcW w:w="1302" w:type="dxa"/>
            <w:tcBorders>
              <w:top w:val="single" w:sz="6" w:space="0" w:color="969696"/>
              <w:left w:val="single" w:sz="6" w:space="0" w:color="969696"/>
              <w:bottom w:val="single" w:sz="6" w:space="0" w:color="969696"/>
              <w:right w:val="single" w:sz="6" w:space="0" w:color="969696"/>
            </w:tcBorders>
            <w:shd w:val="solid" w:color="969696" w:fill="auto"/>
          </w:tcPr>
          <w:p w14:paraId="661D8F06"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c>
          <w:tcPr>
            <w:tcW w:w="1227" w:type="dxa"/>
            <w:tcBorders>
              <w:top w:val="single" w:sz="6" w:space="0" w:color="969696"/>
              <w:left w:val="single" w:sz="6" w:space="0" w:color="969696"/>
              <w:bottom w:val="single" w:sz="6" w:space="0" w:color="969696"/>
              <w:right w:val="single" w:sz="6" w:space="0" w:color="969696"/>
            </w:tcBorders>
            <w:shd w:val="solid" w:color="969696" w:fill="auto"/>
          </w:tcPr>
          <w:p w14:paraId="1704C993"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r>
      <w:tr w:rsidR="00E038DB" w14:paraId="4A492DC1" w14:textId="77777777" w:rsidTr="00E038DB">
        <w:trPr>
          <w:trHeight w:val="239"/>
        </w:trPr>
        <w:tc>
          <w:tcPr>
            <w:tcW w:w="710" w:type="dxa"/>
            <w:tcBorders>
              <w:top w:val="single" w:sz="6" w:space="0" w:color="969696"/>
              <w:left w:val="single" w:sz="6" w:space="0" w:color="969696"/>
              <w:bottom w:val="nil"/>
              <w:right w:val="single" w:sz="6" w:space="0" w:color="969696"/>
            </w:tcBorders>
            <w:shd w:val="solid" w:color="FFFFFF" w:fill="auto"/>
          </w:tcPr>
          <w:p w14:paraId="33354DE4"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w:t>
            </w: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1EF9EFBC"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67111</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756EB2D8"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Prihodi iz nadležnog proračuna za financiranje rashoda poslovanja</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32D00779"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6.875.000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71BB824C"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3.375.000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4182998A"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3.375.000</w:t>
            </w:r>
          </w:p>
        </w:tc>
      </w:tr>
      <w:tr w:rsidR="00E038DB" w14:paraId="13BB6AD9" w14:textId="77777777" w:rsidTr="00E038DB">
        <w:trPr>
          <w:trHeight w:val="405"/>
        </w:trPr>
        <w:tc>
          <w:tcPr>
            <w:tcW w:w="710" w:type="dxa"/>
            <w:tcBorders>
              <w:top w:val="nil"/>
              <w:left w:val="single" w:sz="6" w:space="0" w:color="969696"/>
              <w:bottom w:val="nil"/>
              <w:right w:val="single" w:sz="6" w:space="0" w:color="969696"/>
            </w:tcBorders>
            <w:shd w:val="solid" w:color="FFFFFF" w:fill="auto"/>
          </w:tcPr>
          <w:p w14:paraId="746D3128"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1C03C8E4"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67121</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583E81F5"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Prihodi iz nadležnog proračuna za financiranje rashoda za nabavu nefinancijske imovine</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710C7782"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12.625.000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06519876"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16.625.000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03529F71"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13.000.000</w:t>
            </w:r>
          </w:p>
        </w:tc>
      </w:tr>
      <w:tr w:rsidR="00E038DB" w14:paraId="531F5C4C" w14:textId="77777777" w:rsidTr="00E038DB">
        <w:trPr>
          <w:trHeight w:val="239"/>
        </w:trPr>
        <w:tc>
          <w:tcPr>
            <w:tcW w:w="710" w:type="dxa"/>
            <w:tcBorders>
              <w:top w:val="nil"/>
              <w:left w:val="single" w:sz="6" w:space="0" w:color="969696"/>
              <w:bottom w:val="single" w:sz="6" w:space="0" w:color="969696"/>
              <w:right w:val="single" w:sz="6" w:space="0" w:color="969696"/>
            </w:tcBorders>
            <w:shd w:val="solid" w:color="FFFFFF" w:fill="auto"/>
          </w:tcPr>
          <w:p w14:paraId="17FED48A" w14:textId="77777777" w:rsidR="00E038DB" w:rsidRDefault="00E038DB">
            <w:pPr>
              <w:autoSpaceDE w:val="0"/>
              <w:autoSpaceDN w:val="0"/>
              <w:adjustRightInd w:val="0"/>
              <w:jc w:val="right"/>
              <w:rPr>
                <w:rFonts w:ascii="Arial" w:eastAsiaTheme="minorHAnsi" w:hAnsi="Arial" w:cs="Arial"/>
                <w:color w:val="000000"/>
                <w:sz w:val="20"/>
                <w:szCs w:val="20"/>
                <w:lang w:eastAsia="en-US"/>
              </w:rPr>
            </w:pPr>
          </w:p>
        </w:tc>
        <w:tc>
          <w:tcPr>
            <w:tcW w:w="5895" w:type="dxa"/>
            <w:gridSpan w:val="2"/>
            <w:tcBorders>
              <w:top w:val="single" w:sz="6" w:space="0" w:color="969696"/>
              <w:left w:val="single" w:sz="6" w:space="0" w:color="969696"/>
              <w:bottom w:val="single" w:sz="6" w:space="0" w:color="969696"/>
              <w:right w:val="nil"/>
            </w:tcBorders>
            <w:shd w:val="solid" w:color="FFFFFF" w:fill="auto"/>
          </w:tcPr>
          <w:p w14:paraId="262C641D" w14:textId="77777777" w:rsidR="00E038DB" w:rsidRDefault="00E038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UKUPNO 11</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53983A8B"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19.500.000</w:t>
            </w:r>
          </w:p>
        </w:tc>
        <w:tc>
          <w:tcPr>
            <w:tcW w:w="1302" w:type="dxa"/>
            <w:tcBorders>
              <w:top w:val="single" w:sz="6" w:space="0" w:color="969696"/>
              <w:left w:val="nil"/>
              <w:bottom w:val="single" w:sz="6" w:space="0" w:color="969696"/>
              <w:right w:val="single" w:sz="6" w:space="0" w:color="969696"/>
            </w:tcBorders>
            <w:shd w:val="solid" w:color="FFFFFF" w:fill="auto"/>
          </w:tcPr>
          <w:p w14:paraId="120AD398"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20.000.000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446433AD"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16.375.000</w:t>
            </w:r>
          </w:p>
        </w:tc>
      </w:tr>
      <w:tr w:rsidR="00E038DB" w14:paraId="096B94DA" w14:textId="77777777" w:rsidTr="00E038DB">
        <w:trPr>
          <w:trHeight w:val="239"/>
        </w:trPr>
        <w:tc>
          <w:tcPr>
            <w:tcW w:w="710" w:type="dxa"/>
            <w:tcBorders>
              <w:top w:val="single" w:sz="6" w:space="0" w:color="969696"/>
              <w:left w:val="single" w:sz="6" w:space="0" w:color="969696"/>
              <w:bottom w:val="nil"/>
              <w:right w:val="single" w:sz="6" w:space="0" w:color="969696"/>
            </w:tcBorders>
            <w:shd w:val="solid" w:color="FFFFFF" w:fill="auto"/>
          </w:tcPr>
          <w:p w14:paraId="7524B163"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43</w:t>
            </w: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1BB624BE"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642191200</w:t>
            </w:r>
          </w:p>
        </w:tc>
        <w:tc>
          <w:tcPr>
            <w:tcW w:w="4613" w:type="dxa"/>
            <w:tcBorders>
              <w:top w:val="single" w:sz="6" w:space="0" w:color="969696"/>
              <w:left w:val="single" w:sz="6" w:space="0" w:color="969696"/>
              <w:bottom w:val="single" w:sz="6" w:space="0" w:color="969696"/>
              <w:right w:val="nil"/>
            </w:tcBorders>
            <w:shd w:val="solid" w:color="FFFFFF" w:fill="auto"/>
          </w:tcPr>
          <w:p w14:paraId="35AC5794"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Koncesijske naknade temeljem Zakona o plovidbi i lukama unutarnjih voda </w:t>
            </w:r>
          </w:p>
        </w:tc>
        <w:tc>
          <w:tcPr>
            <w:tcW w:w="1265" w:type="dxa"/>
            <w:tcBorders>
              <w:top w:val="single" w:sz="6" w:space="0" w:color="969696"/>
              <w:left w:val="single" w:sz="6" w:space="0" w:color="969696"/>
              <w:bottom w:val="single" w:sz="6" w:space="0" w:color="969696"/>
              <w:right w:val="single" w:sz="6" w:space="0" w:color="969696"/>
            </w:tcBorders>
          </w:tcPr>
          <w:p w14:paraId="2FA89857"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240.000</w:t>
            </w:r>
          </w:p>
        </w:tc>
        <w:tc>
          <w:tcPr>
            <w:tcW w:w="1302" w:type="dxa"/>
            <w:tcBorders>
              <w:top w:val="single" w:sz="6" w:space="0" w:color="969696"/>
              <w:left w:val="nil"/>
              <w:bottom w:val="single" w:sz="6" w:space="0" w:color="969696"/>
              <w:right w:val="single" w:sz="6" w:space="0" w:color="969696"/>
            </w:tcBorders>
            <w:shd w:val="solid" w:color="FFFFFF" w:fill="auto"/>
          </w:tcPr>
          <w:p w14:paraId="71E917B2"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163EFC8E"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240.000</w:t>
            </w:r>
          </w:p>
        </w:tc>
      </w:tr>
      <w:tr w:rsidR="00E038DB" w14:paraId="51E80D08" w14:textId="77777777" w:rsidTr="00E038DB">
        <w:trPr>
          <w:trHeight w:val="239"/>
        </w:trPr>
        <w:tc>
          <w:tcPr>
            <w:tcW w:w="710" w:type="dxa"/>
            <w:tcBorders>
              <w:top w:val="nil"/>
              <w:left w:val="single" w:sz="6" w:space="0" w:color="969696"/>
              <w:bottom w:val="nil"/>
              <w:right w:val="single" w:sz="6" w:space="0" w:color="969696"/>
            </w:tcBorders>
            <w:shd w:val="solid" w:color="FFFFFF" w:fill="auto"/>
          </w:tcPr>
          <w:p w14:paraId="7F3A2AAF"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75848451"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65148</w:t>
            </w:r>
          </w:p>
        </w:tc>
        <w:tc>
          <w:tcPr>
            <w:tcW w:w="4613" w:type="dxa"/>
            <w:tcBorders>
              <w:top w:val="single" w:sz="6" w:space="0" w:color="969696"/>
              <w:left w:val="single" w:sz="6" w:space="0" w:color="969696"/>
              <w:bottom w:val="single" w:sz="6" w:space="0" w:color="969696"/>
              <w:right w:val="nil"/>
            </w:tcBorders>
            <w:shd w:val="solid" w:color="FFFFFF" w:fill="auto"/>
          </w:tcPr>
          <w:p w14:paraId="77D5044B"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Ostale naknade i pristojbe za posebne namjene</w:t>
            </w:r>
          </w:p>
        </w:tc>
        <w:tc>
          <w:tcPr>
            <w:tcW w:w="1265" w:type="dxa"/>
            <w:tcBorders>
              <w:top w:val="single" w:sz="6" w:space="0" w:color="969696"/>
              <w:left w:val="single" w:sz="6" w:space="0" w:color="969696"/>
              <w:bottom w:val="single" w:sz="6" w:space="0" w:color="969696"/>
              <w:right w:val="single" w:sz="6" w:space="0" w:color="969696"/>
            </w:tcBorders>
          </w:tcPr>
          <w:p w14:paraId="4212AE9A"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1.100.000</w:t>
            </w:r>
          </w:p>
        </w:tc>
        <w:tc>
          <w:tcPr>
            <w:tcW w:w="1302" w:type="dxa"/>
            <w:tcBorders>
              <w:top w:val="single" w:sz="6" w:space="0" w:color="969696"/>
              <w:left w:val="nil"/>
              <w:bottom w:val="single" w:sz="6" w:space="0" w:color="969696"/>
              <w:right w:val="single" w:sz="6" w:space="0" w:color="969696"/>
            </w:tcBorders>
            <w:shd w:val="solid" w:color="FFFFFF" w:fill="auto"/>
          </w:tcPr>
          <w:p w14:paraId="61C11F70"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1.119.000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48DFEF31"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1.219.000</w:t>
            </w:r>
          </w:p>
        </w:tc>
      </w:tr>
      <w:tr w:rsidR="00E038DB" w14:paraId="1842D240" w14:textId="77777777" w:rsidTr="00E038DB">
        <w:trPr>
          <w:trHeight w:val="239"/>
        </w:trPr>
        <w:tc>
          <w:tcPr>
            <w:tcW w:w="710" w:type="dxa"/>
            <w:tcBorders>
              <w:top w:val="nil"/>
              <w:left w:val="single" w:sz="6" w:space="0" w:color="969696"/>
              <w:bottom w:val="nil"/>
              <w:right w:val="single" w:sz="6" w:space="0" w:color="969696"/>
            </w:tcBorders>
            <w:shd w:val="solid" w:color="FFFFFF" w:fill="auto"/>
          </w:tcPr>
          <w:p w14:paraId="4E48CAC4"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59979964"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DONOS</w:t>
            </w:r>
          </w:p>
        </w:tc>
        <w:tc>
          <w:tcPr>
            <w:tcW w:w="4613" w:type="dxa"/>
            <w:tcBorders>
              <w:top w:val="single" w:sz="6" w:space="0" w:color="969696"/>
              <w:left w:val="single" w:sz="6" w:space="0" w:color="969696"/>
              <w:bottom w:val="single" w:sz="6" w:space="0" w:color="969696"/>
              <w:right w:val="nil"/>
            </w:tcBorders>
            <w:shd w:val="solid" w:color="FFFFFF" w:fill="auto"/>
          </w:tcPr>
          <w:p w14:paraId="27E48984"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Donos neutrošenih prihoda iz prethodne godine</w:t>
            </w:r>
          </w:p>
        </w:tc>
        <w:tc>
          <w:tcPr>
            <w:tcW w:w="1265" w:type="dxa"/>
            <w:tcBorders>
              <w:top w:val="single" w:sz="6" w:space="0" w:color="969696"/>
              <w:left w:val="single" w:sz="6" w:space="0" w:color="969696"/>
              <w:bottom w:val="single" w:sz="6" w:space="0" w:color="969696"/>
              <w:right w:val="single" w:sz="6" w:space="0" w:color="969696"/>
            </w:tcBorders>
          </w:tcPr>
          <w:p w14:paraId="057C4DEB"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262.000</w:t>
            </w:r>
          </w:p>
        </w:tc>
        <w:tc>
          <w:tcPr>
            <w:tcW w:w="1302" w:type="dxa"/>
            <w:tcBorders>
              <w:top w:val="single" w:sz="6" w:space="0" w:color="969696"/>
              <w:left w:val="nil"/>
              <w:bottom w:val="single" w:sz="6" w:space="0" w:color="969696"/>
              <w:right w:val="single" w:sz="6" w:space="0" w:color="969696"/>
            </w:tcBorders>
            <w:shd w:val="solid" w:color="FFFFFF" w:fill="auto"/>
          </w:tcPr>
          <w:p w14:paraId="0CC5F65C"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2188CD90"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100.000</w:t>
            </w:r>
          </w:p>
        </w:tc>
      </w:tr>
      <w:tr w:rsidR="00E038DB" w14:paraId="012CB710" w14:textId="77777777" w:rsidTr="00E038DB">
        <w:trPr>
          <w:trHeight w:val="239"/>
        </w:trPr>
        <w:tc>
          <w:tcPr>
            <w:tcW w:w="710" w:type="dxa"/>
            <w:tcBorders>
              <w:top w:val="nil"/>
              <w:left w:val="single" w:sz="6" w:space="0" w:color="969696"/>
              <w:bottom w:val="nil"/>
              <w:right w:val="single" w:sz="6" w:space="0" w:color="969696"/>
            </w:tcBorders>
            <w:shd w:val="solid" w:color="FFFFFF" w:fill="auto"/>
          </w:tcPr>
          <w:p w14:paraId="568898EC"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515F6E00"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ODNOS</w:t>
            </w:r>
          </w:p>
        </w:tc>
        <w:tc>
          <w:tcPr>
            <w:tcW w:w="4613" w:type="dxa"/>
            <w:tcBorders>
              <w:top w:val="single" w:sz="6" w:space="0" w:color="969696"/>
              <w:left w:val="single" w:sz="6" w:space="0" w:color="969696"/>
              <w:bottom w:val="single" w:sz="6" w:space="0" w:color="969696"/>
              <w:right w:val="nil"/>
            </w:tcBorders>
            <w:shd w:val="solid" w:color="FFFFFF" w:fill="auto"/>
          </w:tcPr>
          <w:p w14:paraId="550BCECA"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Odnos/prijenos neutrošenih prihoda u slijedeću godinu</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4108FE97"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w:t>
            </w:r>
          </w:p>
        </w:tc>
        <w:tc>
          <w:tcPr>
            <w:tcW w:w="1302" w:type="dxa"/>
            <w:tcBorders>
              <w:top w:val="single" w:sz="6" w:space="0" w:color="969696"/>
              <w:left w:val="nil"/>
              <w:bottom w:val="single" w:sz="6" w:space="0" w:color="969696"/>
              <w:right w:val="single" w:sz="6" w:space="0" w:color="969696"/>
            </w:tcBorders>
            <w:shd w:val="solid" w:color="FFFFFF" w:fill="auto"/>
          </w:tcPr>
          <w:p w14:paraId="111BAD37"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6DD0DFF5"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-100.000</w:t>
            </w:r>
          </w:p>
        </w:tc>
      </w:tr>
      <w:tr w:rsidR="00E038DB" w14:paraId="7B86C336" w14:textId="77777777" w:rsidTr="00E038DB">
        <w:trPr>
          <w:trHeight w:val="239"/>
        </w:trPr>
        <w:tc>
          <w:tcPr>
            <w:tcW w:w="710" w:type="dxa"/>
            <w:tcBorders>
              <w:top w:val="nil"/>
              <w:left w:val="single" w:sz="6" w:space="0" w:color="969696"/>
              <w:bottom w:val="single" w:sz="6" w:space="0" w:color="969696"/>
              <w:right w:val="single" w:sz="6" w:space="0" w:color="969696"/>
            </w:tcBorders>
            <w:shd w:val="solid" w:color="FFFFFF" w:fill="auto"/>
          </w:tcPr>
          <w:p w14:paraId="2B779A6F"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5895" w:type="dxa"/>
            <w:gridSpan w:val="2"/>
            <w:tcBorders>
              <w:top w:val="single" w:sz="6" w:space="0" w:color="969696"/>
              <w:left w:val="single" w:sz="6" w:space="0" w:color="969696"/>
              <w:bottom w:val="single" w:sz="6" w:space="0" w:color="969696"/>
              <w:right w:val="single" w:sz="6" w:space="0" w:color="969696"/>
            </w:tcBorders>
            <w:shd w:val="solid" w:color="FFFFFF" w:fill="auto"/>
          </w:tcPr>
          <w:p w14:paraId="266C61F4" w14:textId="77777777" w:rsidR="00E038DB" w:rsidRDefault="00E038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UKUPNO 43</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5C85DDD2"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1.402.000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169B9F97"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1.459.000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6B461B00"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1.459.000</w:t>
            </w:r>
          </w:p>
        </w:tc>
      </w:tr>
      <w:tr w:rsidR="00E038DB" w14:paraId="643FFF67" w14:textId="77777777" w:rsidTr="00E038DB">
        <w:trPr>
          <w:trHeight w:val="239"/>
        </w:trPr>
        <w:tc>
          <w:tcPr>
            <w:tcW w:w="710" w:type="dxa"/>
            <w:tcBorders>
              <w:top w:val="single" w:sz="6" w:space="0" w:color="969696"/>
              <w:left w:val="single" w:sz="6" w:space="0" w:color="969696"/>
              <w:bottom w:val="nil"/>
              <w:right w:val="single" w:sz="6" w:space="0" w:color="969696"/>
            </w:tcBorders>
            <w:shd w:val="solid" w:color="FFFFFF" w:fill="auto"/>
          </w:tcPr>
          <w:p w14:paraId="7BFBE454"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52</w:t>
            </w: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09735225"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6342</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28231103"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Kapitalne pomoći od izvanproračunskih korisnika </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64506313"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7AF5B893"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2.000.000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3FB6D617"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E038DB" w14:paraId="38852C95" w14:textId="77777777" w:rsidTr="00E038DB">
        <w:trPr>
          <w:trHeight w:val="239"/>
        </w:trPr>
        <w:tc>
          <w:tcPr>
            <w:tcW w:w="710" w:type="dxa"/>
            <w:tcBorders>
              <w:top w:val="nil"/>
              <w:left w:val="single" w:sz="6" w:space="0" w:color="969696"/>
              <w:bottom w:val="nil"/>
              <w:right w:val="single" w:sz="6" w:space="0" w:color="969696"/>
            </w:tcBorders>
            <w:shd w:val="solid" w:color="FFFFFF" w:fill="auto"/>
          </w:tcPr>
          <w:p w14:paraId="06360476"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6155E7E0"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DONOS</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37AD6161"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Donos neutrošenih prihoda iz prethodne godine</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117D9A63"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1A987AC5"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66AA90E2"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E038DB" w14:paraId="7CBE9993" w14:textId="77777777" w:rsidTr="00E038DB">
        <w:trPr>
          <w:trHeight w:val="239"/>
        </w:trPr>
        <w:tc>
          <w:tcPr>
            <w:tcW w:w="710" w:type="dxa"/>
            <w:tcBorders>
              <w:top w:val="nil"/>
              <w:left w:val="single" w:sz="6" w:space="0" w:color="969696"/>
              <w:bottom w:val="nil"/>
              <w:right w:val="single" w:sz="6" w:space="0" w:color="969696"/>
            </w:tcBorders>
            <w:shd w:val="solid" w:color="FFFFFF" w:fill="auto"/>
          </w:tcPr>
          <w:p w14:paraId="680C1AFB"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3373FAA2"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ODNOS</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0362DE77"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Odnos/prijenos neutrošenih prihoda u slijedeću godinu</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02FD24E5"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447D185E"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0E1CAA51"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E038DB" w14:paraId="4BCDF90D" w14:textId="77777777" w:rsidTr="00E038DB">
        <w:trPr>
          <w:trHeight w:val="239"/>
        </w:trPr>
        <w:tc>
          <w:tcPr>
            <w:tcW w:w="710" w:type="dxa"/>
            <w:tcBorders>
              <w:top w:val="nil"/>
              <w:left w:val="single" w:sz="6" w:space="0" w:color="969696"/>
              <w:bottom w:val="single" w:sz="6" w:space="0" w:color="969696"/>
              <w:right w:val="single" w:sz="6" w:space="0" w:color="969696"/>
            </w:tcBorders>
            <w:shd w:val="solid" w:color="FFFFFF" w:fill="auto"/>
          </w:tcPr>
          <w:p w14:paraId="3716866D"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5895" w:type="dxa"/>
            <w:gridSpan w:val="2"/>
            <w:tcBorders>
              <w:top w:val="single" w:sz="6" w:space="0" w:color="969696"/>
              <w:left w:val="single" w:sz="6" w:space="0" w:color="969696"/>
              <w:bottom w:val="single" w:sz="6" w:space="0" w:color="969696"/>
              <w:right w:val="single" w:sz="6" w:space="0" w:color="969696"/>
            </w:tcBorders>
            <w:shd w:val="solid" w:color="FFFFFF" w:fill="auto"/>
          </w:tcPr>
          <w:p w14:paraId="762FDE55" w14:textId="77777777" w:rsidR="00E038DB" w:rsidRDefault="00E038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UKUPNO 52</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09C210A7"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2.000.000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750590F6"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2.000.000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71971358"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r>
      <w:tr w:rsidR="00E038DB" w14:paraId="6CC22D48" w14:textId="77777777" w:rsidTr="00E038DB">
        <w:trPr>
          <w:trHeight w:val="391"/>
        </w:trPr>
        <w:tc>
          <w:tcPr>
            <w:tcW w:w="710" w:type="dxa"/>
            <w:tcBorders>
              <w:top w:val="single" w:sz="6" w:space="0" w:color="969696"/>
              <w:left w:val="single" w:sz="6" w:space="0" w:color="969696"/>
              <w:bottom w:val="nil"/>
              <w:right w:val="single" w:sz="6" w:space="0" w:color="969696"/>
            </w:tcBorders>
            <w:shd w:val="solid" w:color="FFFFFF" w:fill="auto"/>
          </w:tcPr>
          <w:p w14:paraId="37D838B9"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5762</w:t>
            </w: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7D04D23E"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632315762</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3D0287D7"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Tekuće pomoći od institucija i tijela EU - Fond solidarnosti EU - potres prosinac 2020.</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25220B90"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3.500.000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26225F97"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0FB9FA40"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E038DB" w14:paraId="6F4950F1" w14:textId="77777777" w:rsidTr="00E038DB">
        <w:trPr>
          <w:trHeight w:val="391"/>
        </w:trPr>
        <w:tc>
          <w:tcPr>
            <w:tcW w:w="710" w:type="dxa"/>
            <w:tcBorders>
              <w:top w:val="nil"/>
              <w:left w:val="single" w:sz="6" w:space="0" w:color="969696"/>
              <w:bottom w:val="nil"/>
              <w:right w:val="single" w:sz="6" w:space="0" w:color="969696"/>
            </w:tcBorders>
            <w:shd w:val="solid" w:color="FFFFFF" w:fill="auto"/>
          </w:tcPr>
          <w:p w14:paraId="705020A9"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1282" w:type="dxa"/>
            <w:tcBorders>
              <w:top w:val="single" w:sz="6" w:space="0" w:color="969696"/>
              <w:left w:val="single" w:sz="6" w:space="0" w:color="969696"/>
              <w:bottom w:val="single" w:sz="6" w:space="0" w:color="969696"/>
              <w:right w:val="single" w:sz="6" w:space="0" w:color="969696"/>
            </w:tcBorders>
            <w:shd w:val="solid" w:color="FFFFFF" w:fill="auto"/>
          </w:tcPr>
          <w:p w14:paraId="4D01D6D3"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632415762</w:t>
            </w:r>
          </w:p>
        </w:tc>
        <w:tc>
          <w:tcPr>
            <w:tcW w:w="4613" w:type="dxa"/>
            <w:tcBorders>
              <w:top w:val="single" w:sz="6" w:space="0" w:color="969696"/>
              <w:left w:val="single" w:sz="6" w:space="0" w:color="969696"/>
              <w:bottom w:val="single" w:sz="6" w:space="0" w:color="969696"/>
              <w:right w:val="single" w:sz="6" w:space="0" w:color="969696"/>
            </w:tcBorders>
            <w:shd w:val="solid" w:color="FFFFFF" w:fill="auto"/>
          </w:tcPr>
          <w:p w14:paraId="5A9B37FD" w14:textId="77777777" w:rsidR="00E038DB" w:rsidRDefault="00E038DB">
            <w:pPr>
              <w:autoSpaceDE w:val="0"/>
              <w:autoSpaceDN w:val="0"/>
              <w:adjustRightInd w:val="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Kapitalne pomoći od institucija i tijela EU - Fond solidarnosti EU - potres prosinac 2020.</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0FBFCEDD"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8.000.000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4C6FA19E"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5.000.000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7198001D" w14:textId="77777777" w:rsidR="00E038DB" w:rsidRDefault="00E038DB">
            <w:pPr>
              <w:autoSpaceDE w:val="0"/>
              <w:autoSpaceDN w:val="0"/>
              <w:adjustRightInd w:val="0"/>
              <w:jc w:val="righ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0</w:t>
            </w:r>
          </w:p>
        </w:tc>
      </w:tr>
      <w:tr w:rsidR="00E038DB" w14:paraId="0C91EB1E" w14:textId="77777777" w:rsidTr="00E038DB">
        <w:trPr>
          <w:trHeight w:val="239"/>
        </w:trPr>
        <w:tc>
          <w:tcPr>
            <w:tcW w:w="710" w:type="dxa"/>
            <w:tcBorders>
              <w:top w:val="nil"/>
              <w:left w:val="single" w:sz="6" w:space="0" w:color="969696"/>
              <w:bottom w:val="single" w:sz="6" w:space="0" w:color="969696"/>
              <w:right w:val="single" w:sz="6" w:space="0" w:color="969696"/>
            </w:tcBorders>
            <w:shd w:val="solid" w:color="FFFFFF" w:fill="auto"/>
          </w:tcPr>
          <w:p w14:paraId="6AB329DB" w14:textId="77777777" w:rsidR="00E038DB" w:rsidRDefault="00E038DB">
            <w:pPr>
              <w:autoSpaceDE w:val="0"/>
              <w:autoSpaceDN w:val="0"/>
              <w:adjustRightInd w:val="0"/>
              <w:jc w:val="center"/>
              <w:rPr>
                <w:rFonts w:ascii="Arial" w:eastAsiaTheme="minorHAnsi" w:hAnsi="Arial" w:cs="Arial"/>
                <w:color w:val="000000"/>
                <w:sz w:val="20"/>
                <w:szCs w:val="20"/>
                <w:lang w:eastAsia="en-US"/>
              </w:rPr>
            </w:pPr>
          </w:p>
        </w:tc>
        <w:tc>
          <w:tcPr>
            <w:tcW w:w="5895" w:type="dxa"/>
            <w:gridSpan w:val="2"/>
            <w:tcBorders>
              <w:top w:val="single" w:sz="6" w:space="0" w:color="969696"/>
              <w:left w:val="single" w:sz="6" w:space="0" w:color="969696"/>
              <w:bottom w:val="single" w:sz="6" w:space="0" w:color="969696"/>
              <w:right w:val="single" w:sz="6" w:space="0" w:color="969696"/>
            </w:tcBorders>
            <w:shd w:val="solid" w:color="FFFFFF" w:fill="auto"/>
          </w:tcPr>
          <w:p w14:paraId="76599D95" w14:textId="77777777" w:rsidR="00E038DB" w:rsidRDefault="00E038DB">
            <w:pPr>
              <w:autoSpaceDE w:val="0"/>
              <w:autoSpaceDN w:val="0"/>
              <w:adjustRightInd w:val="0"/>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UKUPNO 5762</w:t>
            </w:r>
          </w:p>
        </w:tc>
        <w:tc>
          <w:tcPr>
            <w:tcW w:w="1265" w:type="dxa"/>
            <w:tcBorders>
              <w:top w:val="single" w:sz="6" w:space="0" w:color="969696"/>
              <w:left w:val="single" w:sz="6" w:space="0" w:color="969696"/>
              <w:bottom w:val="single" w:sz="6" w:space="0" w:color="969696"/>
              <w:right w:val="single" w:sz="6" w:space="0" w:color="969696"/>
            </w:tcBorders>
            <w:shd w:val="solid" w:color="FFFFFF" w:fill="auto"/>
          </w:tcPr>
          <w:p w14:paraId="6C4507DD"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11.500.000</w:t>
            </w:r>
          </w:p>
        </w:tc>
        <w:tc>
          <w:tcPr>
            <w:tcW w:w="1302" w:type="dxa"/>
            <w:tcBorders>
              <w:top w:val="single" w:sz="6" w:space="0" w:color="969696"/>
              <w:left w:val="single" w:sz="6" w:space="0" w:color="969696"/>
              <w:bottom w:val="single" w:sz="6" w:space="0" w:color="969696"/>
              <w:right w:val="single" w:sz="6" w:space="0" w:color="969696"/>
            </w:tcBorders>
            <w:shd w:val="solid" w:color="FFFFFF" w:fill="auto"/>
          </w:tcPr>
          <w:p w14:paraId="2F4BA106"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5.000.000</w:t>
            </w:r>
          </w:p>
        </w:tc>
        <w:tc>
          <w:tcPr>
            <w:tcW w:w="1227" w:type="dxa"/>
            <w:tcBorders>
              <w:top w:val="single" w:sz="6" w:space="0" w:color="969696"/>
              <w:left w:val="single" w:sz="6" w:space="0" w:color="969696"/>
              <w:bottom w:val="single" w:sz="6" w:space="0" w:color="969696"/>
              <w:right w:val="single" w:sz="6" w:space="0" w:color="969696"/>
            </w:tcBorders>
            <w:shd w:val="solid" w:color="FFFFFF" w:fill="auto"/>
          </w:tcPr>
          <w:p w14:paraId="036D20DA"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0</w:t>
            </w:r>
          </w:p>
        </w:tc>
      </w:tr>
      <w:tr w:rsidR="00E038DB" w14:paraId="4DD228CA" w14:textId="77777777" w:rsidTr="00E038DB">
        <w:trPr>
          <w:trHeight w:val="355"/>
        </w:trPr>
        <w:tc>
          <w:tcPr>
            <w:tcW w:w="6605" w:type="dxa"/>
            <w:gridSpan w:val="3"/>
            <w:tcBorders>
              <w:top w:val="single" w:sz="6" w:space="0" w:color="969696"/>
              <w:left w:val="single" w:sz="6" w:space="0" w:color="969696"/>
              <w:bottom w:val="single" w:sz="6" w:space="0" w:color="969696"/>
              <w:right w:val="single" w:sz="6" w:space="0" w:color="969696"/>
            </w:tcBorders>
          </w:tcPr>
          <w:p w14:paraId="54F59FE9"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UKUPNO 51255 PO SVIM IZVORIMA</w:t>
            </w:r>
          </w:p>
        </w:tc>
        <w:tc>
          <w:tcPr>
            <w:tcW w:w="1265" w:type="dxa"/>
            <w:tcBorders>
              <w:top w:val="single" w:sz="6" w:space="0" w:color="969696"/>
              <w:left w:val="single" w:sz="6" w:space="0" w:color="969696"/>
              <w:bottom w:val="single" w:sz="6" w:space="0" w:color="969696"/>
              <w:right w:val="single" w:sz="6" w:space="0" w:color="969696"/>
            </w:tcBorders>
          </w:tcPr>
          <w:p w14:paraId="2A80D9E3"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34.402.000</w:t>
            </w:r>
          </w:p>
        </w:tc>
        <w:tc>
          <w:tcPr>
            <w:tcW w:w="1302" w:type="dxa"/>
            <w:tcBorders>
              <w:top w:val="single" w:sz="6" w:space="0" w:color="969696"/>
              <w:left w:val="single" w:sz="6" w:space="0" w:color="969696"/>
              <w:bottom w:val="single" w:sz="6" w:space="0" w:color="969696"/>
              <w:right w:val="single" w:sz="6" w:space="0" w:color="969696"/>
            </w:tcBorders>
          </w:tcPr>
          <w:p w14:paraId="2C33B388"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28.459.000</w:t>
            </w:r>
          </w:p>
        </w:tc>
        <w:tc>
          <w:tcPr>
            <w:tcW w:w="1227" w:type="dxa"/>
            <w:tcBorders>
              <w:top w:val="single" w:sz="6" w:space="0" w:color="969696"/>
              <w:left w:val="single" w:sz="6" w:space="0" w:color="969696"/>
              <w:bottom w:val="single" w:sz="6" w:space="0" w:color="969696"/>
              <w:right w:val="single" w:sz="6" w:space="0" w:color="969696"/>
            </w:tcBorders>
          </w:tcPr>
          <w:p w14:paraId="567B289E"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r>
              <w:rPr>
                <w:rFonts w:ascii="Arial" w:eastAsiaTheme="minorHAnsi" w:hAnsi="Arial" w:cs="Arial"/>
                <w:b/>
                <w:bCs/>
                <w:color w:val="000000"/>
                <w:sz w:val="20"/>
                <w:szCs w:val="20"/>
                <w:lang w:eastAsia="en-US"/>
              </w:rPr>
              <w:t>17.834.000</w:t>
            </w:r>
          </w:p>
        </w:tc>
      </w:tr>
      <w:tr w:rsidR="00E038DB" w14:paraId="718CE777" w14:textId="77777777" w:rsidTr="00E038DB">
        <w:trPr>
          <w:trHeight w:val="239"/>
        </w:trPr>
        <w:tc>
          <w:tcPr>
            <w:tcW w:w="710" w:type="dxa"/>
            <w:tcBorders>
              <w:top w:val="single" w:sz="6" w:space="0" w:color="969696"/>
              <w:left w:val="single" w:sz="6" w:space="0" w:color="969696"/>
              <w:bottom w:val="single" w:sz="6" w:space="0" w:color="969696"/>
              <w:right w:val="nil"/>
            </w:tcBorders>
            <w:shd w:val="solid" w:color="969696" w:fill="auto"/>
          </w:tcPr>
          <w:p w14:paraId="12739CBC"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p>
        </w:tc>
        <w:tc>
          <w:tcPr>
            <w:tcW w:w="1282" w:type="dxa"/>
            <w:tcBorders>
              <w:top w:val="single" w:sz="6" w:space="0" w:color="969696"/>
              <w:left w:val="nil"/>
              <w:bottom w:val="single" w:sz="6" w:space="0" w:color="969696"/>
              <w:right w:val="nil"/>
            </w:tcBorders>
            <w:shd w:val="solid" w:color="969696" w:fill="auto"/>
          </w:tcPr>
          <w:p w14:paraId="7850997B"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p>
        </w:tc>
        <w:tc>
          <w:tcPr>
            <w:tcW w:w="4613" w:type="dxa"/>
            <w:tcBorders>
              <w:top w:val="single" w:sz="6" w:space="0" w:color="969696"/>
              <w:left w:val="nil"/>
              <w:bottom w:val="single" w:sz="6" w:space="0" w:color="969696"/>
              <w:right w:val="single" w:sz="6" w:space="0" w:color="969696"/>
            </w:tcBorders>
            <w:shd w:val="solid" w:color="969696" w:fill="auto"/>
          </w:tcPr>
          <w:p w14:paraId="471D04EF" w14:textId="77777777" w:rsidR="00E038DB" w:rsidRDefault="00E038DB">
            <w:pPr>
              <w:autoSpaceDE w:val="0"/>
              <w:autoSpaceDN w:val="0"/>
              <w:adjustRightInd w:val="0"/>
              <w:jc w:val="center"/>
              <w:rPr>
                <w:rFonts w:ascii="Arial" w:eastAsiaTheme="minorHAnsi" w:hAnsi="Arial" w:cs="Arial"/>
                <w:b/>
                <w:bCs/>
                <w:color w:val="000000"/>
                <w:sz w:val="20"/>
                <w:szCs w:val="20"/>
                <w:lang w:eastAsia="en-US"/>
              </w:rPr>
            </w:pPr>
          </w:p>
        </w:tc>
        <w:tc>
          <w:tcPr>
            <w:tcW w:w="1265" w:type="dxa"/>
            <w:tcBorders>
              <w:top w:val="single" w:sz="6" w:space="0" w:color="969696"/>
              <w:left w:val="single" w:sz="6" w:space="0" w:color="969696"/>
              <w:bottom w:val="single" w:sz="6" w:space="0" w:color="969696"/>
              <w:right w:val="single" w:sz="6" w:space="0" w:color="969696"/>
            </w:tcBorders>
            <w:shd w:val="solid" w:color="969696" w:fill="auto"/>
          </w:tcPr>
          <w:p w14:paraId="3F532B67"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c>
          <w:tcPr>
            <w:tcW w:w="1302" w:type="dxa"/>
            <w:tcBorders>
              <w:top w:val="single" w:sz="6" w:space="0" w:color="969696"/>
              <w:left w:val="single" w:sz="6" w:space="0" w:color="969696"/>
              <w:bottom w:val="single" w:sz="6" w:space="0" w:color="969696"/>
              <w:right w:val="single" w:sz="6" w:space="0" w:color="969696"/>
            </w:tcBorders>
            <w:shd w:val="solid" w:color="969696" w:fill="auto"/>
          </w:tcPr>
          <w:p w14:paraId="74B4DB71"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c>
          <w:tcPr>
            <w:tcW w:w="1227" w:type="dxa"/>
            <w:tcBorders>
              <w:top w:val="single" w:sz="6" w:space="0" w:color="969696"/>
              <w:left w:val="single" w:sz="6" w:space="0" w:color="969696"/>
              <w:bottom w:val="single" w:sz="6" w:space="0" w:color="969696"/>
              <w:right w:val="single" w:sz="6" w:space="0" w:color="969696"/>
            </w:tcBorders>
            <w:shd w:val="solid" w:color="969696" w:fill="auto"/>
          </w:tcPr>
          <w:p w14:paraId="595373C3" w14:textId="77777777" w:rsidR="00E038DB" w:rsidRDefault="00E038DB">
            <w:pPr>
              <w:autoSpaceDE w:val="0"/>
              <w:autoSpaceDN w:val="0"/>
              <w:adjustRightInd w:val="0"/>
              <w:jc w:val="right"/>
              <w:rPr>
                <w:rFonts w:ascii="Arial" w:eastAsiaTheme="minorHAnsi" w:hAnsi="Arial" w:cs="Arial"/>
                <w:b/>
                <w:bCs/>
                <w:color w:val="000000"/>
                <w:sz w:val="20"/>
                <w:szCs w:val="20"/>
                <w:lang w:eastAsia="en-US"/>
              </w:rPr>
            </w:pPr>
          </w:p>
        </w:tc>
      </w:tr>
    </w:tbl>
    <w:p w14:paraId="63AA0D91" w14:textId="77777777" w:rsidR="002C1CBB" w:rsidRPr="0029506B" w:rsidRDefault="002C1CBB" w:rsidP="00F8726F">
      <w:pPr>
        <w:pStyle w:val="ListParagraph"/>
        <w:ind w:left="720"/>
        <w:rPr>
          <w:rFonts w:ascii="Arial" w:hAnsi="Arial" w:cs="Arial"/>
          <w:b/>
        </w:rPr>
      </w:pPr>
    </w:p>
    <w:p w14:paraId="6E904FBF" w14:textId="73B52373" w:rsidR="00DD0B94" w:rsidRPr="0029506B" w:rsidRDefault="00DD0B94" w:rsidP="00DD0B94">
      <w:pPr>
        <w:jc w:val="both"/>
        <w:rPr>
          <w:rFonts w:ascii="Arial" w:hAnsi="Arial" w:cs="Arial"/>
          <w:sz w:val="16"/>
          <w:szCs w:val="16"/>
        </w:rPr>
      </w:pPr>
    </w:p>
    <w:p w14:paraId="31504BFF" w14:textId="77777777" w:rsidR="00F8726F" w:rsidRPr="0029506B" w:rsidRDefault="00F8726F" w:rsidP="00DD0B94">
      <w:pPr>
        <w:jc w:val="both"/>
        <w:rPr>
          <w:rFonts w:ascii="Arial" w:hAnsi="Arial" w:cs="Arial"/>
          <w:sz w:val="16"/>
          <w:szCs w:val="16"/>
        </w:rPr>
      </w:pPr>
    </w:p>
    <w:p w14:paraId="708047FB" w14:textId="4495FEEF" w:rsidR="00DD0B94" w:rsidRDefault="00315BE1" w:rsidP="00DD0B94">
      <w:pPr>
        <w:jc w:val="both"/>
        <w:rPr>
          <w:rFonts w:ascii="Arial" w:hAnsi="Arial" w:cs="Arial"/>
          <w:i/>
          <w:sz w:val="16"/>
          <w:szCs w:val="16"/>
        </w:rPr>
      </w:pPr>
      <w:r w:rsidRPr="0029506B">
        <w:rPr>
          <w:rFonts w:ascii="Arial" w:hAnsi="Arial" w:cs="Arial"/>
          <w:i/>
          <w:sz w:val="16"/>
          <w:szCs w:val="16"/>
        </w:rPr>
        <w:t xml:space="preserve">Tablica </w:t>
      </w:r>
      <w:r w:rsidR="002C1CBB">
        <w:rPr>
          <w:rFonts w:ascii="Arial" w:hAnsi="Arial" w:cs="Arial"/>
          <w:i/>
          <w:sz w:val="16"/>
          <w:szCs w:val="16"/>
        </w:rPr>
        <w:t xml:space="preserve">1. Plan prihoda </w:t>
      </w:r>
    </w:p>
    <w:p w14:paraId="4961EB45" w14:textId="4C8B84BE" w:rsidR="00601C6D" w:rsidRDefault="00601C6D" w:rsidP="00DD0B94">
      <w:pPr>
        <w:jc w:val="both"/>
        <w:rPr>
          <w:rFonts w:ascii="Arial" w:hAnsi="Arial" w:cs="Arial"/>
          <w:i/>
          <w:sz w:val="16"/>
          <w:szCs w:val="16"/>
        </w:rPr>
      </w:pPr>
    </w:p>
    <w:p w14:paraId="1F703C3A" w14:textId="2FC33053" w:rsidR="00601C6D" w:rsidRDefault="00601C6D" w:rsidP="00DD0B94">
      <w:pPr>
        <w:jc w:val="both"/>
        <w:rPr>
          <w:rFonts w:ascii="Arial" w:hAnsi="Arial" w:cs="Arial"/>
          <w:i/>
          <w:sz w:val="16"/>
          <w:szCs w:val="16"/>
        </w:rPr>
      </w:pPr>
    </w:p>
    <w:p w14:paraId="6E219CEB" w14:textId="1A8DC920" w:rsidR="00601C6D" w:rsidRDefault="00601C6D" w:rsidP="00DD0B94">
      <w:pPr>
        <w:jc w:val="both"/>
        <w:rPr>
          <w:rFonts w:ascii="Arial" w:hAnsi="Arial" w:cs="Arial"/>
          <w:i/>
          <w:sz w:val="16"/>
          <w:szCs w:val="16"/>
        </w:rPr>
      </w:pPr>
    </w:p>
    <w:p w14:paraId="3E411C4B" w14:textId="22CB7CAE" w:rsidR="00E72EB9" w:rsidRDefault="00E72EB9" w:rsidP="00E038DB">
      <w:pPr>
        <w:rPr>
          <w:rFonts w:ascii="Arial" w:hAnsi="Arial" w:cs="Arial"/>
          <w:b/>
        </w:rPr>
      </w:pPr>
    </w:p>
    <w:p w14:paraId="737AEFC2" w14:textId="4E4CC96E" w:rsidR="00E038DB" w:rsidRDefault="00E038DB" w:rsidP="00E038DB">
      <w:pPr>
        <w:rPr>
          <w:rFonts w:ascii="Arial" w:hAnsi="Arial" w:cs="Arial"/>
          <w:b/>
        </w:rPr>
      </w:pPr>
    </w:p>
    <w:p w14:paraId="72D866C9" w14:textId="72EC2773" w:rsidR="00E038DB" w:rsidRDefault="00E038DB" w:rsidP="00E038DB">
      <w:pPr>
        <w:rPr>
          <w:rFonts w:ascii="Arial" w:hAnsi="Arial" w:cs="Arial"/>
          <w:b/>
        </w:rPr>
      </w:pPr>
    </w:p>
    <w:p w14:paraId="68B25F7C" w14:textId="0E69B7E7" w:rsidR="00E038DB" w:rsidRDefault="00E038DB" w:rsidP="00E038DB">
      <w:pPr>
        <w:rPr>
          <w:rFonts w:ascii="Arial" w:hAnsi="Arial" w:cs="Arial"/>
          <w:b/>
        </w:rPr>
      </w:pPr>
    </w:p>
    <w:p w14:paraId="08C0D444" w14:textId="689BEE49" w:rsidR="003E4E7A" w:rsidRDefault="003E4E7A" w:rsidP="00E038DB">
      <w:pPr>
        <w:rPr>
          <w:rFonts w:ascii="Arial" w:hAnsi="Arial" w:cs="Arial"/>
          <w:b/>
        </w:rPr>
      </w:pPr>
    </w:p>
    <w:p w14:paraId="411143D8" w14:textId="4E64850B" w:rsidR="003E4E7A" w:rsidRDefault="003E4E7A" w:rsidP="00E038DB">
      <w:pPr>
        <w:rPr>
          <w:rFonts w:ascii="Arial" w:hAnsi="Arial" w:cs="Arial"/>
          <w:b/>
        </w:rPr>
      </w:pPr>
    </w:p>
    <w:p w14:paraId="0150CD18" w14:textId="13D8B9E2" w:rsidR="003E4E7A" w:rsidRDefault="003E4E7A" w:rsidP="00E038DB">
      <w:pPr>
        <w:rPr>
          <w:rFonts w:ascii="Arial" w:hAnsi="Arial" w:cs="Arial"/>
          <w:b/>
        </w:rPr>
      </w:pPr>
    </w:p>
    <w:p w14:paraId="7C5FD45D" w14:textId="0362E126" w:rsidR="003E4E7A" w:rsidRDefault="003E4E7A" w:rsidP="00E038DB">
      <w:pPr>
        <w:rPr>
          <w:rFonts w:ascii="Arial" w:hAnsi="Arial" w:cs="Arial"/>
          <w:b/>
        </w:rPr>
      </w:pPr>
    </w:p>
    <w:p w14:paraId="03641326" w14:textId="313F4FF4" w:rsidR="003E4E7A" w:rsidRDefault="003E4E7A" w:rsidP="00E038DB">
      <w:pPr>
        <w:rPr>
          <w:rFonts w:ascii="Arial" w:hAnsi="Arial" w:cs="Arial"/>
          <w:b/>
        </w:rPr>
      </w:pPr>
    </w:p>
    <w:p w14:paraId="64EB117D" w14:textId="77777777" w:rsidR="003E4E7A" w:rsidRDefault="003E4E7A" w:rsidP="00E038DB">
      <w:pPr>
        <w:rPr>
          <w:rFonts w:ascii="Arial" w:hAnsi="Arial" w:cs="Arial"/>
          <w:b/>
        </w:rPr>
      </w:pPr>
    </w:p>
    <w:p w14:paraId="68B539C0" w14:textId="0B756C1F" w:rsidR="00E038DB" w:rsidRDefault="00E038DB" w:rsidP="00E038DB">
      <w:pPr>
        <w:rPr>
          <w:rFonts w:ascii="Arial" w:hAnsi="Arial" w:cs="Arial"/>
          <w:b/>
        </w:rPr>
      </w:pPr>
    </w:p>
    <w:p w14:paraId="32C18DEC" w14:textId="77777777" w:rsidR="00E038DB" w:rsidRPr="00E038DB" w:rsidRDefault="00E038DB" w:rsidP="00E038DB">
      <w:pPr>
        <w:rPr>
          <w:rFonts w:ascii="Arial" w:hAnsi="Arial" w:cs="Arial"/>
          <w:b/>
        </w:rPr>
      </w:pPr>
    </w:p>
    <w:p w14:paraId="2C2397A0" w14:textId="05C97D4A" w:rsidR="00E72EB9" w:rsidRDefault="00E72EB9" w:rsidP="00E72EB9">
      <w:pPr>
        <w:pStyle w:val="ListParagraph"/>
        <w:ind w:left="720"/>
        <w:rPr>
          <w:rFonts w:ascii="Arial" w:hAnsi="Arial" w:cs="Arial"/>
          <w:b/>
        </w:rPr>
      </w:pPr>
      <w:r>
        <w:rPr>
          <w:rFonts w:ascii="Arial" w:hAnsi="Arial" w:cs="Arial"/>
          <w:b/>
        </w:rPr>
        <w:lastRenderedPageBreak/>
        <w:t>2.1.</w:t>
      </w:r>
      <w:r w:rsidR="004E2A35">
        <w:rPr>
          <w:rFonts w:ascii="Arial" w:hAnsi="Arial" w:cs="Arial"/>
          <w:b/>
        </w:rPr>
        <w:t>2</w:t>
      </w:r>
      <w:r>
        <w:rPr>
          <w:rFonts w:ascii="Arial" w:hAnsi="Arial" w:cs="Arial"/>
          <w:b/>
        </w:rPr>
        <w:t>. Plan rashoda</w:t>
      </w:r>
    </w:p>
    <w:p w14:paraId="7B38C1AC" w14:textId="6C7C9D94" w:rsidR="00601C6D" w:rsidRDefault="00601C6D" w:rsidP="00DD0B94">
      <w:pPr>
        <w:jc w:val="both"/>
        <w:rPr>
          <w:rFonts w:ascii="Arial" w:hAnsi="Arial" w:cs="Arial"/>
          <w:i/>
          <w:sz w:val="16"/>
          <w:szCs w:val="16"/>
        </w:rPr>
      </w:pPr>
    </w:p>
    <w:p w14:paraId="5F0104DB" w14:textId="147337A4" w:rsidR="00601C6D" w:rsidRDefault="00601C6D" w:rsidP="00DD0B94">
      <w:pPr>
        <w:jc w:val="both"/>
        <w:rPr>
          <w:rFonts w:ascii="Arial" w:hAnsi="Arial" w:cs="Arial"/>
          <w:i/>
          <w:sz w:val="16"/>
          <w:szCs w:val="16"/>
        </w:rPr>
      </w:pPr>
    </w:p>
    <w:p w14:paraId="0A75572F" w14:textId="7C8BA6BD" w:rsidR="00601C6D" w:rsidRDefault="00563F8F" w:rsidP="00DD0B94">
      <w:pPr>
        <w:jc w:val="both"/>
        <w:rPr>
          <w:rFonts w:ascii="Arial" w:hAnsi="Arial" w:cs="Arial"/>
          <w:i/>
          <w:sz w:val="16"/>
          <w:szCs w:val="16"/>
        </w:rPr>
      </w:pPr>
      <w:r w:rsidRPr="00563F8F">
        <w:rPr>
          <w:noProof/>
          <w:lang w:val="en-GB" w:eastAsia="en-GB"/>
        </w:rPr>
        <w:drawing>
          <wp:inline distT="0" distB="0" distL="0" distR="0" wp14:anchorId="16959554" wp14:editId="58F9F40D">
            <wp:extent cx="6287770" cy="8010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7770" cy="8010525"/>
                    </a:xfrm>
                    <a:prstGeom prst="rect">
                      <a:avLst/>
                    </a:prstGeom>
                    <a:noFill/>
                    <a:ln>
                      <a:noFill/>
                    </a:ln>
                  </pic:spPr>
                </pic:pic>
              </a:graphicData>
            </a:graphic>
          </wp:inline>
        </w:drawing>
      </w:r>
    </w:p>
    <w:p w14:paraId="1784F477" w14:textId="62A33492" w:rsidR="00601C6D" w:rsidRDefault="00601C6D" w:rsidP="00DD0B94">
      <w:pPr>
        <w:jc w:val="both"/>
        <w:rPr>
          <w:rFonts w:ascii="Arial" w:hAnsi="Arial" w:cs="Arial"/>
          <w:i/>
          <w:sz w:val="16"/>
          <w:szCs w:val="16"/>
        </w:rPr>
      </w:pPr>
    </w:p>
    <w:p w14:paraId="349009DD" w14:textId="2117FB6E" w:rsidR="00D01621" w:rsidRPr="00D01621" w:rsidRDefault="00E72EB9" w:rsidP="004A6182">
      <w:pPr>
        <w:jc w:val="both"/>
        <w:rPr>
          <w:rFonts w:ascii="Arial" w:hAnsi="Arial" w:cs="Arial"/>
          <w:b/>
        </w:rPr>
      </w:pPr>
      <w:r w:rsidRPr="0029506B">
        <w:rPr>
          <w:rFonts w:ascii="Arial" w:hAnsi="Arial" w:cs="Arial"/>
          <w:i/>
          <w:sz w:val="16"/>
          <w:szCs w:val="16"/>
        </w:rPr>
        <w:t xml:space="preserve">Tablica </w:t>
      </w:r>
      <w:r>
        <w:rPr>
          <w:rFonts w:ascii="Arial" w:hAnsi="Arial" w:cs="Arial"/>
          <w:i/>
          <w:sz w:val="16"/>
          <w:szCs w:val="16"/>
        </w:rPr>
        <w:t>2. Plan rahod</w:t>
      </w:r>
      <w:r w:rsidR="004A6182">
        <w:rPr>
          <w:rFonts w:ascii="Arial" w:hAnsi="Arial" w:cs="Arial"/>
          <w:i/>
          <w:sz w:val="16"/>
          <w:szCs w:val="16"/>
        </w:rPr>
        <w:t>a</w:t>
      </w:r>
      <w:r w:rsidR="00C35738" w:rsidRPr="004A6182">
        <w:rPr>
          <w:rFonts w:ascii="Arial" w:hAnsi="Arial" w:cs="Arial"/>
          <w:b/>
        </w:rPr>
        <w:t xml:space="preserve"> </w:t>
      </w:r>
      <w:r w:rsidR="00146921" w:rsidRPr="004A6182">
        <w:rPr>
          <w:rFonts w:ascii="Arial" w:hAnsi="Arial" w:cs="Arial"/>
          <w:b/>
        </w:rPr>
        <w:tab/>
      </w:r>
    </w:p>
    <w:p w14:paraId="647854EF" w14:textId="30157C8F" w:rsidR="00E72EB9" w:rsidRPr="00D01621" w:rsidRDefault="00E72EB9" w:rsidP="004A6182">
      <w:pPr>
        <w:jc w:val="both"/>
        <w:rPr>
          <w:rFonts w:ascii="Arial" w:hAnsi="Arial" w:cs="Arial"/>
          <w:i/>
        </w:rPr>
      </w:pPr>
    </w:p>
    <w:p w14:paraId="775F5420" w14:textId="43709837" w:rsidR="00E72EB9" w:rsidRPr="00D01621" w:rsidRDefault="00E72EB9" w:rsidP="00E72EB9">
      <w:pPr>
        <w:pStyle w:val="ListParagraph"/>
        <w:ind w:left="720"/>
        <w:rPr>
          <w:rFonts w:ascii="Arial" w:hAnsi="Arial" w:cs="Arial"/>
          <w:b/>
        </w:rPr>
      </w:pPr>
      <w:r w:rsidRPr="00D01621">
        <w:rPr>
          <w:rFonts w:ascii="Arial" w:hAnsi="Arial" w:cs="Arial"/>
          <w:b/>
        </w:rPr>
        <w:t>2.1.3. Obrazloženje prihoda i rashoda</w:t>
      </w:r>
    </w:p>
    <w:p w14:paraId="518C4E8C" w14:textId="77777777" w:rsidR="00D01621" w:rsidRPr="00D01621" w:rsidRDefault="00D01621" w:rsidP="00E72EB9">
      <w:pPr>
        <w:pStyle w:val="ListParagraph"/>
        <w:ind w:left="720"/>
        <w:rPr>
          <w:rFonts w:ascii="Arial" w:hAnsi="Arial" w:cs="Arial"/>
          <w:b/>
        </w:rPr>
      </w:pPr>
    </w:p>
    <w:p w14:paraId="7EEE52BF" w14:textId="77777777" w:rsidR="005B5016" w:rsidRDefault="005B5016" w:rsidP="005B5016">
      <w:pPr>
        <w:pStyle w:val="Heading3"/>
        <w:pBdr>
          <w:top w:val="none" w:sz="0" w:space="0" w:color="auto"/>
          <w:bottom w:val="none" w:sz="0" w:space="0" w:color="auto"/>
        </w:pBdr>
      </w:pPr>
      <w:r>
        <w:rPr>
          <w:rFonts w:cs="Times New Roman"/>
        </w:rPr>
        <w:t>3111 PRIPREMA I PROVEDBA PROJEKATA SUFINANCIRANIH SREDSTVIMA FONDOVA EU</w:t>
      </w:r>
    </w:p>
    <w:tbl>
      <w:tblPr>
        <w:tblStyle w:val="StilTablice"/>
        <w:tblW w:w="10206" w:type="dxa"/>
        <w:jc w:val="center"/>
        <w:tblLook w:val="04A0" w:firstRow="1" w:lastRow="0" w:firstColumn="1" w:lastColumn="0" w:noHBand="0" w:noVBand="1"/>
      </w:tblPr>
      <w:tblGrid>
        <w:gridCol w:w="1431"/>
        <w:gridCol w:w="1557"/>
        <w:gridCol w:w="1529"/>
        <w:gridCol w:w="1573"/>
        <w:gridCol w:w="1573"/>
        <w:gridCol w:w="1573"/>
        <w:gridCol w:w="970"/>
      </w:tblGrid>
      <w:tr w:rsidR="005B5016" w14:paraId="7FB85C7E" w14:textId="77777777" w:rsidTr="00F20B4B">
        <w:trPr>
          <w:jc w:val="center"/>
        </w:trPr>
        <w:tc>
          <w:tcPr>
            <w:tcW w:w="1431" w:type="dxa"/>
            <w:shd w:val="clear" w:color="auto" w:fill="B5C0D8"/>
          </w:tcPr>
          <w:p w14:paraId="17E9598F" w14:textId="77777777" w:rsidR="005B5016" w:rsidRDefault="005B5016" w:rsidP="00F20B4B">
            <w:pPr>
              <w:pStyle w:val="CellHeader"/>
            </w:pPr>
          </w:p>
        </w:tc>
        <w:tc>
          <w:tcPr>
            <w:tcW w:w="1557" w:type="dxa"/>
            <w:shd w:val="clear" w:color="auto" w:fill="B5C0D8"/>
          </w:tcPr>
          <w:p w14:paraId="6E1D7347" w14:textId="77777777" w:rsidR="005B5016" w:rsidRDefault="005B5016" w:rsidP="00F20B4B">
            <w:pPr>
              <w:pStyle w:val="CellHeader"/>
              <w:jc w:val="center"/>
            </w:pPr>
            <w:r>
              <w:rPr>
                <w:rFonts w:cs="Times New Roman"/>
              </w:rPr>
              <w:t>Izvršenje 2020.</w:t>
            </w:r>
          </w:p>
        </w:tc>
        <w:tc>
          <w:tcPr>
            <w:tcW w:w="1529" w:type="dxa"/>
            <w:shd w:val="clear" w:color="auto" w:fill="B5C0D8"/>
          </w:tcPr>
          <w:p w14:paraId="7ADC4AB3" w14:textId="77777777" w:rsidR="005B5016" w:rsidRDefault="005B5016" w:rsidP="00F20B4B">
            <w:pPr>
              <w:pStyle w:val="CellHeader"/>
              <w:jc w:val="center"/>
            </w:pPr>
            <w:r>
              <w:rPr>
                <w:rFonts w:cs="Times New Roman"/>
              </w:rPr>
              <w:t>Plan 2021.</w:t>
            </w:r>
          </w:p>
        </w:tc>
        <w:tc>
          <w:tcPr>
            <w:tcW w:w="1573" w:type="dxa"/>
            <w:shd w:val="clear" w:color="auto" w:fill="B5C0D8"/>
          </w:tcPr>
          <w:p w14:paraId="702AA20C" w14:textId="77777777" w:rsidR="005B5016" w:rsidRDefault="005B5016" w:rsidP="00F20B4B">
            <w:pPr>
              <w:pStyle w:val="CellHeader"/>
              <w:jc w:val="center"/>
            </w:pPr>
            <w:r>
              <w:rPr>
                <w:rFonts w:cs="Times New Roman"/>
              </w:rPr>
              <w:t>Plan 2022.</w:t>
            </w:r>
          </w:p>
        </w:tc>
        <w:tc>
          <w:tcPr>
            <w:tcW w:w="1573" w:type="dxa"/>
            <w:shd w:val="clear" w:color="auto" w:fill="B5C0D8"/>
          </w:tcPr>
          <w:p w14:paraId="2E978B4A" w14:textId="77777777" w:rsidR="005B5016" w:rsidRDefault="005B5016" w:rsidP="00F20B4B">
            <w:pPr>
              <w:pStyle w:val="CellHeader"/>
              <w:jc w:val="center"/>
            </w:pPr>
            <w:r>
              <w:rPr>
                <w:rFonts w:cs="Times New Roman"/>
              </w:rPr>
              <w:t>Plan 2023.</w:t>
            </w:r>
          </w:p>
        </w:tc>
        <w:tc>
          <w:tcPr>
            <w:tcW w:w="1573" w:type="dxa"/>
            <w:shd w:val="clear" w:color="auto" w:fill="B5C0D8"/>
          </w:tcPr>
          <w:p w14:paraId="06C76323" w14:textId="77777777" w:rsidR="005B5016" w:rsidRDefault="005B5016" w:rsidP="00F20B4B">
            <w:pPr>
              <w:pStyle w:val="CellHeader"/>
              <w:jc w:val="center"/>
            </w:pPr>
            <w:r>
              <w:rPr>
                <w:rFonts w:cs="Times New Roman"/>
              </w:rPr>
              <w:t>Plan 2024.</w:t>
            </w:r>
          </w:p>
        </w:tc>
        <w:tc>
          <w:tcPr>
            <w:tcW w:w="970" w:type="dxa"/>
            <w:shd w:val="clear" w:color="auto" w:fill="B5C0D8"/>
          </w:tcPr>
          <w:p w14:paraId="2A32F39B" w14:textId="77777777" w:rsidR="005B5016" w:rsidRDefault="005B5016" w:rsidP="00F20B4B">
            <w:pPr>
              <w:pStyle w:val="CellHeader"/>
              <w:jc w:val="center"/>
            </w:pPr>
            <w:r>
              <w:rPr>
                <w:rFonts w:cs="Times New Roman"/>
              </w:rPr>
              <w:t>Indeks 2022/2021</w:t>
            </w:r>
          </w:p>
        </w:tc>
      </w:tr>
      <w:tr w:rsidR="005B5016" w14:paraId="51EE9FE3" w14:textId="77777777" w:rsidTr="00F20B4B">
        <w:trPr>
          <w:jc w:val="center"/>
        </w:trPr>
        <w:tc>
          <w:tcPr>
            <w:tcW w:w="1431" w:type="dxa"/>
            <w:vAlign w:val="top"/>
          </w:tcPr>
          <w:p w14:paraId="5EC15026" w14:textId="77777777" w:rsidR="005B5016" w:rsidRDefault="005B5016" w:rsidP="00F20B4B">
            <w:pPr>
              <w:pStyle w:val="CellColumn"/>
              <w:jc w:val="left"/>
            </w:pPr>
            <w:r>
              <w:rPr>
                <w:rFonts w:cs="Times New Roman"/>
              </w:rPr>
              <w:t>3111</w:t>
            </w:r>
          </w:p>
        </w:tc>
        <w:tc>
          <w:tcPr>
            <w:tcW w:w="1557" w:type="dxa"/>
          </w:tcPr>
          <w:p w14:paraId="392C9DBE" w14:textId="77777777" w:rsidR="005B5016" w:rsidRDefault="005B5016" w:rsidP="00F20B4B">
            <w:pPr>
              <w:jc w:val="right"/>
            </w:pPr>
            <w:r>
              <w:t>00</w:t>
            </w:r>
          </w:p>
        </w:tc>
        <w:tc>
          <w:tcPr>
            <w:tcW w:w="1529" w:type="dxa"/>
          </w:tcPr>
          <w:p w14:paraId="7FAC56FD" w14:textId="77777777" w:rsidR="005B5016" w:rsidRDefault="005B5016" w:rsidP="00F20B4B">
            <w:pPr>
              <w:jc w:val="right"/>
            </w:pPr>
            <w:r>
              <w:t>00</w:t>
            </w:r>
          </w:p>
        </w:tc>
        <w:tc>
          <w:tcPr>
            <w:tcW w:w="1573" w:type="dxa"/>
          </w:tcPr>
          <w:p w14:paraId="1192275E" w14:textId="77777777" w:rsidR="005B5016" w:rsidRDefault="005B5016" w:rsidP="00F20B4B">
            <w:pPr>
              <w:jc w:val="right"/>
            </w:pPr>
            <w:r>
              <w:t>11.500.000</w:t>
            </w:r>
          </w:p>
        </w:tc>
        <w:tc>
          <w:tcPr>
            <w:tcW w:w="1573" w:type="dxa"/>
          </w:tcPr>
          <w:p w14:paraId="2EFCF394" w14:textId="77777777" w:rsidR="005B5016" w:rsidRDefault="005B5016" w:rsidP="00F20B4B">
            <w:pPr>
              <w:jc w:val="right"/>
            </w:pPr>
            <w:r>
              <w:t>5.000.000</w:t>
            </w:r>
          </w:p>
        </w:tc>
        <w:tc>
          <w:tcPr>
            <w:tcW w:w="1573" w:type="dxa"/>
          </w:tcPr>
          <w:p w14:paraId="3919319C" w14:textId="77777777" w:rsidR="005B5016" w:rsidRDefault="005B5016" w:rsidP="00F20B4B">
            <w:pPr>
              <w:jc w:val="right"/>
            </w:pPr>
            <w:r>
              <w:t>00</w:t>
            </w:r>
          </w:p>
        </w:tc>
        <w:tc>
          <w:tcPr>
            <w:tcW w:w="970" w:type="dxa"/>
          </w:tcPr>
          <w:p w14:paraId="1690F408" w14:textId="77777777" w:rsidR="005B5016" w:rsidRDefault="005B5016" w:rsidP="00F20B4B">
            <w:pPr>
              <w:jc w:val="right"/>
            </w:pPr>
            <w:r>
              <w:t>0,0</w:t>
            </w:r>
          </w:p>
        </w:tc>
      </w:tr>
    </w:tbl>
    <w:p w14:paraId="4A789E28" w14:textId="77777777" w:rsidR="005B5016" w:rsidRDefault="005B5016" w:rsidP="005B5016"/>
    <w:p w14:paraId="10584471" w14:textId="77777777" w:rsidR="005B5016" w:rsidRDefault="005B5016" w:rsidP="005B5016">
      <w:pPr>
        <w:pStyle w:val="Heading8"/>
        <w:jc w:val="left"/>
      </w:pPr>
      <w:r w:rsidRPr="009824F2">
        <w:t>Cilj 1. Uspješna priprema i praćenje provedbe projekata sufinanciranih sredstvima fondova EU</w:t>
      </w:r>
      <w:r w:rsidRPr="00BB3696">
        <w:t xml:space="preserve"> </w:t>
      </w:r>
      <w:r>
        <w:t>Pokazatelji učinka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5B5016" w14:paraId="5EAB38AD" w14:textId="77777777" w:rsidTr="00F20B4B">
        <w:trPr>
          <w:jc w:val="center"/>
        </w:trPr>
        <w:tc>
          <w:tcPr>
            <w:tcW w:w="2245" w:type="dxa"/>
            <w:shd w:val="clear" w:color="auto" w:fill="B5C0D8"/>
          </w:tcPr>
          <w:p w14:paraId="254669B6" w14:textId="77777777" w:rsidR="005B5016" w:rsidRDefault="005B5016" w:rsidP="00F20B4B">
            <w:r>
              <w:t>Pokazatelj učinka</w:t>
            </w:r>
          </w:p>
        </w:tc>
        <w:tc>
          <w:tcPr>
            <w:tcW w:w="2245" w:type="dxa"/>
            <w:shd w:val="clear" w:color="auto" w:fill="B5C0D8"/>
          </w:tcPr>
          <w:p w14:paraId="1952299C" w14:textId="77777777" w:rsidR="005B5016" w:rsidRDefault="005B5016" w:rsidP="00F20B4B">
            <w:pPr>
              <w:pStyle w:val="CellHeader"/>
              <w:jc w:val="center"/>
            </w:pPr>
            <w:r>
              <w:rPr>
                <w:rFonts w:cs="Times New Roman"/>
              </w:rPr>
              <w:t>Definicija</w:t>
            </w:r>
          </w:p>
        </w:tc>
        <w:tc>
          <w:tcPr>
            <w:tcW w:w="918" w:type="dxa"/>
            <w:shd w:val="clear" w:color="auto" w:fill="B5C0D8"/>
          </w:tcPr>
          <w:p w14:paraId="00130BE2" w14:textId="77777777" w:rsidR="005B5016" w:rsidRDefault="005B5016" w:rsidP="00F20B4B">
            <w:pPr>
              <w:pStyle w:val="CellHeader"/>
              <w:jc w:val="center"/>
            </w:pPr>
            <w:r>
              <w:rPr>
                <w:rFonts w:cs="Times New Roman"/>
              </w:rPr>
              <w:t>Jedinica</w:t>
            </w:r>
          </w:p>
        </w:tc>
        <w:tc>
          <w:tcPr>
            <w:tcW w:w="918" w:type="dxa"/>
            <w:shd w:val="clear" w:color="auto" w:fill="B5C0D8"/>
          </w:tcPr>
          <w:p w14:paraId="75BB9824" w14:textId="77777777" w:rsidR="005B5016" w:rsidRDefault="005B5016" w:rsidP="00F20B4B">
            <w:pPr>
              <w:pStyle w:val="CellHeader"/>
              <w:jc w:val="center"/>
            </w:pPr>
            <w:r>
              <w:rPr>
                <w:rFonts w:cs="Times New Roman"/>
              </w:rPr>
              <w:t>Polazna vrijednost</w:t>
            </w:r>
          </w:p>
        </w:tc>
        <w:tc>
          <w:tcPr>
            <w:tcW w:w="918" w:type="dxa"/>
            <w:shd w:val="clear" w:color="auto" w:fill="B5C0D8"/>
          </w:tcPr>
          <w:p w14:paraId="38C8A261" w14:textId="77777777" w:rsidR="005B5016" w:rsidRDefault="005B5016" w:rsidP="00F20B4B">
            <w:pPr>
              <w:pStyle w:val="CellHeader"/>
              <w:jc w:val="center"/>
            </w:pPr>
            <w:r>
              <w:rPr>
                <w:rFonts w:cs="Times New Roman"/>
              </w:rPr>
              <w:t>Izvor podataka</w:t>
            </w:r>
          </w:p>
        </w:tc>
        <w:tc>
          <w:tcPr>
            <w:tcW w:w="918" w:type="dxa"/>
            <w:shd w:val="clear" w:color="auto" w:fill="B5C0D8"/>
          </w:tcPr>
          <w:p w14:paraId="040A29C0" w14:textId="77777777" w:rsidR="005B5016" w:rsidRDefault="005B5016" w:rsidP="00F20B4B">
            <w:pPr>
              <w:pStyle w:val="CellHeader"/>
              <w:jc w:val="center"/>
            </w:pPr>
            <w:r>
              <w:rPr>
                <w:rFonts w:cs="Times New Roman"/>
              </w:rPr>
              <w:t>Ciljana vrijednost (2022.)</w:t>
            </w:r>
          </w:p>
        </w:tc>
        <w:tc>
          <w:tcPr>
            <w:tcW w:w="918" w:type="dxa"/>
            <w:shd w:val="clear" w:color="auto" w:fill="B5C0D8"/>
          </w:tcPr>
          <w:p w14:paraId="14F05B4E" w14:textId="77777777" w:rsidR="005B5016" w:rsidRDefault="005B5016" w:rsidP="00F20B4B">
            <w:pPr>
              <w:pStyle w:val="CellHeader"/>
              <w:jc w:val="center"/>
            </w:pPr>
            <w:r>
              <w:rPr>
                <w:rFonts w:cs="Times New Roman"/>
              </w:rPr>
              <w:t>Ciljana vrijednost (2023.)</w:t>
            </w:r>
          </w:p>
        </w:tc>
        <w:tc>
          <w:tcPr>
            <w:tcW w:w="918" w:type="dxa"/>
            <w:shd w:val="clear" w:color="auto" w:fill="B5C0D8"/>
          </w:tcPr>
          <w:p w14:paraId="63EB8DC9" w14:textId="77777777" w:rsidR="005B5016" w:rsidRDefault="005B5016" w:rsidP="00F20B4B">
            <w:pPr>
              <w:pStyle w:val="CellHeader"/>
              <w:jc w:val="center"/>
            </w:pPr>
            <w:r>
              <w:rPr>
                <w:rFonts w:cs="Times New Roman"/>
              </w:rPr>
              <w:t>Ciljana vrijednost (2024.)</w:t>
            </w:r>
          </w:p>
        </w:tc>
      </w:tr>
      <w:tr w:rsidR="005B5016" w14:paraId="466FEA5A" w14:textId="77777777" w:rsidTr="00F20B4B">
        <w:trPr>
          <w:jc w:val="center"/>
        </w:trPr>
        <w:tc>
          <w:tcPr>
            <w:tcW w:w="2245" w:type="dxa"/>
            <w:vAlign w:val="top"/>
          </w:tcPr>
          <w:p w14:paraId="69AA2AD3" w14:textId="77777777" w:rsidR="005B5016" w:rsidRDefault="005B5016" w:rsidP="00F20B4B">
            <w:pPr>
              <w:pStyle w:val="CellColumn"/>
              <w:jc w:val="left"/>
            </w:pPr>
            <w:r>
              <w:rPr>
                <w:rFonts w:cs="Times New Roman"/>
              </w:rPr>
              <w:t>Stupanj uspješnosti provedbe projekta sanacije sustava za izvlačenje brodova</w:t>
            </w:r>
          </w:p>
        </w:tc>
        <w:tc>
          <w:tcPr>
            <w:tcW w:w="2245" w:type="dxa"/>
            <w:vAlign w:val="top"/>
          </w:tcPr>
          <w:p w14:paraId="4039C2A9" w14:textId="77777777" w:rsidR="005B5016" w:rsidRDefault="005B5016" w:rsidP="00F20B4B">
            <w:pPr>
              <w:pStyle w:val="CellColumn"/>
              <w:jc w:val="left"/>
            </w:pPr>
            <w:r>
              <w:rPr>
                <w:rFonts w:cs="Times New Roman"/>
              </w:rPr>
              <w:t>Razvijena i sigurna lučka infrastruktura stvara pretpostavke za rast izvučenih plovnih jedinica u svrhu obnove i održavanja  riječne flote</w:t>
            </w:r>
          </w:p>
        </w:tc>
        <w:tc>
          <w:tcPr>
            <w:tcW w:w="918" w:type="dxa"/>
          </w:tcPr>
          <w:p w14:paraId="02ED975A" w14:textId="77777777" w:rsidR="005B5016" w:rsidRDefault="005B5016" w:rsidP="00F20B4B">
            <w:r>
              <w:t>%</w:t>
            </w:r>
          </w:p>
        </w:tc>
        <w:tc>
          <w:tcPr>
            <w:tcW w:w="918" w:type="dxa"/>
          </w:tcPr>
          <w:p w14:paraId="6FD415E2" w14:textId="77777777" w:rsidR="005B5016" w:rsidRDefault="005B5016" w:rsidP="00F20B4B">
            <w:r>
              <w:t>0</w:t>
            </w:r>
          </w:p>
        </w:tc>
        <w:tc>
          <w:tcPr>
            <w:tcW w:w="918" w:type="dxa"/>
          </w:tcPr>
          <w:p w14:paraId="3658762A" w14:textId="77777777" w:rsidR="005B5016" w:rsidRDefault="005B5016" w:rsidP="00F20B4B">
            <w:pPr>
              <w:pStyle w:val="CellColumn"/>
              <w:jc w:val="center"/>
            </w:pPr>
            <w:r>
              <w:rPr>
                <w:rFonts w:cs="Times New Roman"/>
              </w:rPr>
              <w:t>Lučka uprava Sisak</w:t>
            </w:r>
          </w:p>
        </w:tc>
        <w:tc>
          <w:tcPr>
            <w:tcW w:w="918" w:type="dxa"/>
          </w:tcPr>
          <w:p w14:paraId="7ABA0BC9" w14:textId="77777777" w:rsidR="005B5016" w:rsidRDefault="005B5016" w:rsidP="00F20B4B">
            <w:r>
              <w:t>70</w:t>
            </w:r>
          </w:p>
        </w:tc>
        <w:tc>
          <w:tcPr>
            <w:tcW w:w="918" w:type="dxa"/>
          </w:tcPr>
          <w:p w14:paraId="4E6318C0" w14:textId="77777777" w:rsidR="005B5016" w:rsidRDefault="005B5016" w:rsidP="00F20B4B">
            <w:r>
              <w:t>100</w:t>
            </w:r>
          </w:p>
        </w:tc>
        <w:tc>
          <w:tcPr>
            <w:tcW w:w="918" w:type="dxa"/>
          </w:tcPr>
          <w:p w14:paraId="4AB96BF8" w14:textId="77777777" w:rsidR="005B5016" w:rsidRDefault="005B5016" w:rsidP="00F20B4B">
            <w:r w:rsidRPr="009824F2">
              <w:t>-</w:t>
            </w:r>
          </w:p>
        </w:tc>
      </w:tr>
    </w:tbl>
    <w:p w14:paraId="4E7E4FB1" w14:textId="77777777" w:rsidR="005B5016" w:rsidRDefault="005B5016" w:rsidP="005B5016"/>
    <w:p w14:paraId="5EC420B3" w14:textId="77777777" w:rsidR="005B5016" w:rsidRDefault="005B5016" w:rsidP="005B5016">
      <w:pPr>
        <w:pStyle w:val="Heading4"/>
        <w:pBdr>
          <w:top w:val="none" w:sz="0" w:space="0" w:color="auto"/>
          <w:bottom w:val="none" w:sz="0" w:space="0" w:color="auto"/>
        </w:pBdr>
      </w:pPr>
      <w:r>
        <w:t>K931003 FOND SOLIDARNOSTI  EU (FSEU) – SANACIJA ŠTETA UZROKOVANIH POTRESOM</w:t>
      </w:r>
    </w:p>
    <w:p w14:paraId="25276658" w14:textId="77777777" w:rsidR="005B5016" w:rsidRPr="002011A6" w:rsidRDefault="005B5016" w:rsidP="005B5016"/>
    <w:p w14:paraId="738E0659" w14:textId="77777777" w:rsidR="005B5016" w:rsidRDefault="005B5016" w:rsidP="005B5016">
      <w:pPr>
        <w:pStyle w:val="Heading8"/>
        <w:jc w:val="left"/>
      </w:pPr>
      <w:r>
        <w:t>Zakonske i druge pravne osnove</w:t>
      </w:r>
    </w:p>
    <w:p w14:paraId="2A967001" w14:textId="77777777" w:rsidR="005B5016" w:rsidRDefault="005B5016" w:rsidP="005B5016">
      <w:r>
        <w:t xml:space="preserve">- Zakon o plovidbi i lukama unutarnjih voda  </w:t>
      </w:r>
    </w:p>
    <w:p w14:paraId="6853B0F3" w14:textId="77777777" w:rsidR="005B5016" w:rsidRDefault="005B5016" w:rsidP="005B5016">
      <w:r>
        <w:t xml:space="preserve">- Strategija prometnog razvoja Republike Hrvatske 2017. -2030., točke 2.7. i 5.6  </w:t>
      </w:r>
    </w:p>
    <w:p w14:paraId="6DB84B44" w14:textId="77777777" w:rsidR="005B5016" w:rsidRDefault="005B5016" w:rsidP="005B5016">
      <w:r>
        <w:t>- Uredba o pristaništima unutarnjih voda</w:t>
      </w:r>
    </w:p>
    <w:tbl>
      <w:tblPr>
        <w:tblStyle w:val="StilTablice"/>
        <w:tblW w:w="10206" w:type="dxa"/>
        <w:jc w:val="center"/>
        <w:tblLook w:val="04A0" w:firstRow="1" w:lastRow="0" w:firstColumn="1" w:lastColumn="0" w:noHBand="0" w:noVBand="1"/>
      </w:tblPr>
      <w:tblGrid>
        <w:gridCol w:w="1468"/>
        <w:gridCol w:w="1554"/>
        <w:gridCol w:w="1525"/>
        <w:gridCol w:w="1588"/>
        <w:gridCol w:w="1576"/>
        <w:gridCol w:w="1525"/>
        <w:gridCol w:w="970"/>
      </w:tblGrid>
      <w:tr w:rsidR="005B5016" w14:paraId="7E80FAF9" w14:textId="77777777" w:rsidTr="00F20B4B">
        <w:trPr>
          <w:jc w:val="center"/>
        </w:trPr>
        <w:tc>
          <w:tcPr>
            <w:tcW w:w="1530" w:type="dxa"/>
            <w:shd w:val="clear" w:color="auto" w:fill="B5C0D8"/>
          </w:tcPr>
          <w:p w14:paraId="522C6C9C" w14:textId="77777777" w:rsidR="005B5016" w:rsidRDefault="005B5016" w:rsidP="00F20B4B">
            <w:pPr>
              <w:pStyle w:val="CellHeader"/>
              <w:jc w:val="center"/>
            </w:pPr>
            <w:r>
              <w:rPr>
                <w:rFonts w:cs="Times New Roman"/>
              </w:rPr>
              <w:t>Naziv aktivnosti</w:t>
            </w:r>
          </w:p>
        </w:tc>
        <w:tc>
          <w:tcPr>
            <w:tcW w:w="1632" w:type="dxa"/>
            <w:shd w:val="clear" w:color="auto" w:fill="B5C0D8"/>
          </w:tcPr>
          <w:p w14:paraId="0D4F6EB9" w14:textId="77777777" w:rsidR="005B5016" w:rsidRDefault="005B5016" w:rsidP="00F20B4B">
            <w:pPr>
              <w:pStyle w:val="CellHeader"/>
              <w:jc w:val="center"/>
            </w:pPr>
            <w:r>
              <w:rPr>
                <w:rFonts w:cs="Times New Roman"/>
              </w:rPr>
              <w:t>Izvršenje 2020.</w:t>
            </w:r>
          </w:p>
        </w:tc>
        <w:tc>
          <w:tcPr>
            <w:tcW w:w="1632" w:type="dxa"/>
            <w:shd w:val="clear" w:color="auto" w:fill="B5C0D8"/>
          </w:tcPr>
          <w:p w14:paraId="3B575EB6" w14:textId="77777777" w:rsidR="005B5016" w:rsidRDefault="005B5016" w:rsidP="00F20B4B">
            <w:pPr>
              <w:pStyle w:val="CellHeader"/>
              <w:jc w:val="center"/>
            </w:pPr>
            <w:r>
              <w:rPr>
                <w:rFonts w:cs="Times New Roman"/>
              </w:rPr>
              <w:t>Plan 2021.</w:t>
            </w:r>
          </w:p>
        </w:tc>
        <w:tc>
          <w:tcPr>
            <w:tcW w:w="1632" w:type="dxa"/>
            <w:shd w:val="clear" w:color="auto" w:fill="B5C0D8"/>
          </w:tcPr>
          <w:p w14:paraId="21D94C1A" w14:textId="77777777" w:rsidR="005B5016" w:rsidRDefault="005B5016" w:rsidP="00F20B4B">
            <w:pPr>
              <w:pStyle w:val="CellHeader"/>
              <w:jc w:val="center"/>
            </w:pPr>
            <w:r>
              <w:rPr>
                <w:rFonts w:cs="Times New Roman"/>
              </w:rPr>
              <w:t>Plan 2022.</w:t>
            </w:r>
          </w:p>
        </w:tc>
        <w:tc>
          <w:tcPr>
            <w:tcW w:w="1632" w:type="dxa"/>
            <w:shd w:val="clear" w:color="auto" w:fill="B5C0D8"/>
          </w:tcPr>
          <w:p w14:paraId="28494F13" w14:textId="77777777" w:rsidR="005B5016" w:rsidRDefault="005B5016" w:rsidP="00F20B4B">
            <w:pPr>
              <w:pStyle w:val="CellHeader"/>
              <w:jc w:val="center"/>
            </w:pPr>
            <w:r>
              <w:rPr>
                <w:rFonts w:cs="Times New Roman"/>
              </w:rPr>
              <w:t>Plan 2023.</w:t>
            </w:r>
          </w:p>
        </w:tc>
        <w:tc>
          <w:tcPr>
            <w:tcW w:w="1632" w:type="dxa"/>
            <w:shd w:val="clear" w:color="auto" w:fill="B5C0D8"/>
          </w:tcPr>
          <w:p w14:paraId="1F6B4646" w14:textId="77777777" w:rsidR="005B5016" w:rsidRDefault="005B5016" w:rsidP="00F20B4B">
            <w:pPr>
              <w:pStyle w:val="CellHeader"/>
              <w:jc w:val="center"/>
            </w:pPr>
            <w:r>
              <w:rPr>
                <w:rFonts w:cs="Times New Roman"/>
              </w:rPr>
              <w:t>Plan 2024.</w:t>
            </w:r>
          </w:p>
        </w:tc>
        <w:tc>
          <w:tcPr>
            <w:tcW w:w="510" w:type="dxa"/>
            <w:shd w:val="clear" w:color="auto" w:fill="B5C0D8"/>
          </w:tcPr>
          <w:p w14:paraId="7173B202" w14:textId="77777777" w:rsidR="005B5016" w:rsidRDefault="005B5016" w:rsidP="00F20B4B">
            <w:pPr>
              <w:pStyle w:val="CellHeader"/>
              <w:jc w:val="center"/>
            </w:pPr>
            <w:r>
              <w:rPr>
                <w:rFonts w:cs="Times New Roman"/>
              </w:rPr>
              <w:t>Indeks 2022/2021</w:t>
            </w:r>
          </w:p>
        </w:tc>
      </w:tr>
      <w:tr w:rsidR="005B5016" w14:paraId="61F9C643" w14:textId="77777777" w:rsidTr="00F20B4B">
        <w:trPr>
          <w:jc w:val="center"/>
        </w:trPr>
        <w:tc>
          <w:tcPr>
            <w:tcW w:w="1530" w:type="dxa"/>
            <w:vAlign w:val="top"/>
          </w:tcPr>
          <w:p w14:paraId="3529133A" w14:textId="77777777" w:rsidR="005B5016" w:rsidRDefault="005B5016" w:rsidP="00F20B4B">
            <w:pPr>
              <w:pStyle w:val="CellColumn"/>
              <w:jc w:val="left"/>
            </w:pPr>
            <w:r>
              <w:rPr>
                <w:rFonts w:cs="Times New Roman"/>
              </w:rPr>
              <w:t>K931003</w:t>
            </w:r>
          </w:p>
        </w:tc>
        <w:tc>
          <w:tcPr>
            <w:tcW w:w="1632" w:type="dxa"/>
            <w:vAlign w:val="top"/>
          </w:tcPr>
          <w:p w14:paraId="03D359C9" w14:textId="77777777" w:rsidR="005B5016" w:rsidRDefault="005B5016" w:rsidP="00F20B4B">
            <w:pPr>
              <w:jc w:val="right"/>
            </w:pPr>
            <w:r>
              <w:t>00</w:t>
            </w:r>
          </w:p>
        </w:tc>
        <w:tc>
          <w:tcPr>
            <w:tcW w:w="1632" w:type="dxa"/>
            <w:vAlign w:val="top"/>
          </w:tcPr>
          <w:p w14:paraId="5E2832F5" w14:textId="77777777" w:rsidR="005B5016" w:rsidRDefault="005B5016" w:rsidP="00F20B4B">
            <w:pPr>
              <w:jc w:val="right"/>
            </w:pPr>
            <w:r>
              <w:t>00</w:t>
            </w:r>
          </w:p>
        </w:tc>
        <w:tc>
          <w:tcPr>
            <w:tcW w:w="1632" w:type="dxa"/>
            <w:vAlign w:val="top"/>
          </w:tcPr>
          <w:p w14:paraId="4737D106" w14:textId="77777777" w:rsidR="005B5016" w:rsidRDefault="005B5016" w:rsidP="00F20B4B">
            <w:pPr>
              <w:jc w:val="right"/>
            </w:pPr>
            <w:r>
              <w:t>11.500.000</w:t>
            </w:r>
          </w:p>
        </w:tc>
        <w:tc>
          <w:tcPr>
            <w:tcW w:w="1632" w:type="dxa"/>
            <w:vAlign w:val="top"/>
          </w:tcPr>
          <w:p w14:paraId="435A9BDC" w14:textId="77777777" w:rsidR="005B5016" w:rsidRDefault="005B5016" w:rsidP="00F20B4B">
            <w:pPr>
              <w:jc w:val="right"/>
            </w:pPr>
            <w:r>
              <w:t>5.000.000</w:t>
            </w:r>
          </w:p>
        </w:tc>
        <w:tc>
          <w:tcPr>
            <w:tcW w:w="1632" w:type="dxa"/>
            <w:vAlign w:val="top"/>
          </w:tcPr>
          <w:p w14:paraId="061A281C" w14:textId="77777777" w:rsidR="005B5016" w:rsidRDefault="005B5016" w:rsidP="00F20B4B">
            <w:pPr>
              <w:jc w:val="right"/>
            </w:pPr>
            <w:r>
              <w:t>00</w:t>
            </w:r>
          </w:p>
        </w:tc>
        <w:tc>
          <w:tcPr>
            <w:tcW w:w="510" w:type="dxa"/>
            <w:vAlign w:val="top"/>
          </w:tcPr>
          <w:p w14:paraId="34815DD7" w14:textId="77777777" w:rsidR="005B5016" w:rsidRDefault="005B5016" w:rsidP="00F20B4B">
            <w:pPr>
              <w:jc w:val="right"/>
            </w:pPr>
            <w:r>
              <w:t>0,0</w:t>
            </w:r>
          </w:p>
        </w:tc>
      </w:tr>
    </w:tbl>
    <w:p w14:paraId="4637EB48" w14:textId="77777777" w:rsidR="005B5016" w:rsidRDefault="005B5016" w:rsidP="005B5016">
      <w:pPr>
        <w:rPr>
          <w:rFonts w:cs="Arial"/>
          <w:b/>
          <w:bCs/>
        </w:rPr>
      </w:pPr>
    </w:p>
    <w:p w14:paraId="6A49F50E" w14:textId="77777777" w:rsidR="005B5016" w:rsidRDefault="005B5016" w:rsidP="005B5016">
      <w:pPr>
        <w:rPr>
          <w:rFonts w:cs="Arial"/>
          <w:bCs/>
        </w:rPr>
      </w:pPr>
      <w:r>
        <w:rPr>
          <w:rFonts w:cs="Arial"/>
          <w:bCs/>
        </w:rPr>
        <w:t xml:space="preserve">U katastrofalnom potresu u prosincu 2020. godine došlo je do znatnih oštećenja </w:t>
      </w:r>
      <w:r w:rsidRPr="009824F2">
        <w:rPr>
          <w:rFonts w:cs="Arial"/>
          <w:bCs/>
        </w:rPr>
        <w:t>infrastrukture</w:t>
      </w:r>
      <w:r>
        <w:rPr>
          <w:rFonts w:cs="Arial"/>
          <w:bCs/>
        </w:rPr>
        <w:t xml:space="preserve"> i supstrukture brodogradilišnog pristaništa sa navozom za izvlačenje plovila. </w:t>
      </w:r>
    </w:p>
    <w:p w14:paraId="324B1A5D" w14:textId="28A67295" w:rsidR="005B5016" w:rsidRDefault="005B5016" w:rsidP="005B5016">
      <w:pPr>
        <w:rPr>
          <w:rFonts w:cs="Arial"/>
          <w:bCs/>
        </w:rPr>
      </w:pPr>
      <w:r>
        <w:rPr>
          <w:rFonts w:cs="Arial"/>
          <w:bCs/>
        </w:rPr>
        <w:t>G</w:t>
      </w:r>
      <w:r w:rsidRPr="00E51A87">
        <w:rPr>
          <w:rFonts w:cs="Arial"/>
          <w:bCs/>
        </w:rPr>
        <w:t>eneralni remont navoza za brodove</w:t>
      </w:r>
      <w:r>
        <w:rPr>
          <w:rFonts w:cs="Arial"/>
          <w:bCs/>
        </w:rPr>
        <w:t xml:space="preserve"> na rijeci Savi u Sisku planira se u 2022. godini. Planirana sredstva u iznosu od 30,43%</w:t>
      </w:r>
      <w:r w:rsidR="008C76C4">
        <w:rPr>
          <w:rFonts w:cs="Arial"/>
          <w:bCs/>
        </w:rPr>
        <w:t xml:space="preserve"> (3.500.000,00 kn)</w:t>
      </w:r>
      <w:r>
        <w:rPr>
          <w:rFonts w:cs="Arial"/>
          <w:bCs/>
        </w:rPr>
        <w:t xml:space="preserve"> od ukupno planiranih sredstava za 2022. godinu </w:t>
      </w:r>
      <w:r w:rsidRPr="009824F2">
        <w:rPr>
          <w:rFonts w:cs="Arial"/>
          <w:bCs/>
        </w:rPr>
        <w:t>namijenjena su za sanaciju građevinskih elemenata navoza (</w:t>
      </w:r>
      <w:r w:rsidRPr="009824F2">
        <w:rPr>
          <w:iCs/>
        </w:rPr>
        <w:t>betonske površine između nosivih greda staza i glavne poprečne</w:t>
      </w:r>
      <w:r>
        <w:rPr>
          <w:iCs/>
        </w:rPr>
        <w:t xml:space="preserve"> grede na prijelazu između horizontalnog i kosog dijela navoza), uzvodne obaloutvrde i betonske ploče od obaloutvrde do inundacijskog zida. Sanacija obuhvaća i pripadajuću infrastrukturu. </w:t>
      </w:r>
      <w:r>
        <w:rPr>
          <w:rFonts w:cs="Arial"/>
          <w:bCs/>
        </w:rPr>
        <w:t xml:space="preserve">    </w:t>
      </w:r>
    </w:p>
    <w:p w14:paraId="063F3A6E" w14:textId="6AC86C78" w:rsidR="005B5016" w:rsidRDefault="005B5016" w:rsidP="005B5016">
      <w:r>
        <w:t xml:space="preserve">Zbog očuvanja djelatnosti brodogradilišnog pristaništa Galdovo i navoza za brodove na rijeci Savi u Sisku planira se vratiti u ispravno radno stanje infrastrukturu i pogone oštećene u potresu. U ovom trenutku navoz i pripadajući sklop radiona brodogradilišnog pristaništa je izvan funkcije i obavljaju se isključivo interventni zahvati u cilju sprječavanja dodatnih </w:t>
      </w:r>
      <w:r>
        <w:lastRenderedPageBreak/>
        <w:t>havarija.</w:t>
      </w:r>
      <w:r w:rsidRPr="00DF4192">
        <w:t xml:space="preserve"> </w:t>
      </w:r>
      <w:r>
        <w:t>U 2022.godini 69,57%</w:t>
      </w:r>
      <w:r w:rsidR="008C76C4">
        <w:t xml:space="preserve"> (8.000.000,00 kn) </w:t>
      </w:r>
      <w:r>
        <w:t xml:space="preserve">i u 2023. godini 100% </w:t>
      </w:r>
      <w:r w:rsidR="008C76C4">
        <w:t>(5.000.000,00 kn)</w:t>
      </w:r>
      <w:r>
        <w:t xml:space="preserve"> od ukupno planiranih sredstava iz Fonda solidarnosti EU (FSEU) namijenjeno je za sanaciju šteta uzrokovanih potresom.</w:t>
      </w:r>
    </w:p>
    <w:p w14:paraId="75181269" w14:textId="77777777" w:rsidR="00012127" w:rsidRDefault="00012127" w:rsidP="005B5016"/>
    <w:p w14:paraId="31879F96" w14:textId="3B020ABE" w:rsidR="00012127" w:rsidRPr="00012127" w:rsidRDefault="005B5016" w:rsidP="00012127">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5B5016" w14:paraId="45F60F5D" w14:textId="77777777" w:rsidTr="00F20B4B">
        <w:trPr>
          <w:jc w:val="center"/>
        </w:trPr>
        <w:tc>
          <w:tcPr>
            <w:tcW w:w="2245" w:type="dxa"/>
            <w:shd w:val="clear" w:color="auto" w:fill="B5C0D8"/>
          </w:tcPr>
          <w:p w14:paraId="2478DF40" w14:textId="77777777" w:rsidR="005B5016" w:rsidRDefault="005B5016" w:rsidP="00F20B4B">
            <w:r>
              <w:t>Pokazatelj rezultata</w:t>
            </w:r>
          </w:p>
        </w:tc>
        <w:tc>
          <w:tcPr>
            <w:tcW w:w="2245" w:type="dxa"/>
            <w:shd w:val="clear" w:color="auto" w:fill="B5C0D8"/>
          </w:tcPr>
          <w:p w14:paraId="4C19627B" w14:textId="77777777" w:rsidR="005B5016" w:rsidRDefault="005B5016" w:rsidP="00F20B4B">
            <w:pPr>
              <w:pStyle w:val="CellHeader"/>
              <w:jc w:val="center"/>
            </w:pPr>
            <w:r>
              <w:rPr>
                <w:rFonts w:cs="Times New Roman"/>
              </w:rPr>
              <w:t>Definicija</w:t>
            </w:r>
          </w:p>
        </w:tc>
        <w:tc>
          <w:tcPr>
            <w:tcW w:w="918" w:type="dxa"/>
            <w:shd w:val="clear" w:color="auto" w:fill="B5C0D8"/>
          </w:tcPr>
          <w:p w14:paraId="04E3E66C" w14:textId="77777777" w:rsidR="005B5016" w:rsidRDefault="005B5016" w:rsidP="00F20B4B">
            <w:pPr>
              <w:pStyle w:val="CellHeader"/>
              <w:jc w:val="center"/>
            </w:pPr>
            <w:r>
              <w:rPr>
                <w:rFonts w:cs="Times New Roman"/>
              </w:rPr>
              <w:t>Jedinica</w:t>
            </w:r>
          </w:p>
        </w:tc>
        <w:tc>
          <w:tcPr>
            <w:tcW w:w="918" w:type="dxa"/>
            <w:shd w:val="clear" w:color="auto" w:fill="B5C0D8"/>
          </w:tcPr>
          <w:p w14:paraId="360B79A1" w14:textId="77777777" w:rsidR="005B5016" w:rsidRDefault="005B5016" w:rsidP="00F20B4B">
            <w:pPr>
              <w:pStyle w:val="CellHeader"/>
              <w:jc w:val="center"/>
            </w:pPr>
            <w:r>
              <w:rPr>
                <w:rFonts w:cs="Times New Roman"/>
              </w:rPr>
              <w:t>Polazna vrijednost</w:t>
            </w:r>
          </w:p>
        </w:tc>
        <w:tc>
          <w:tcPr>
            <w:tcW w:w="918" w:type="dxa"/>
            <w:shd w:val="clear" w:color="auto" w:fill="B5C0D8"/>
          </w:tcPr>
          <w:p w14:paraId="7145D866" w14:textId="77777777" w:rsidR="005B5016" w:rsidRDefault="005B5016" w:rsidP="00F20B4B">
            <w:pPr>
              <w:pStyle w:val="CellHeader"/>
              <w:jc w:val="center"/>
            </w:pPr>
            <w:r>
              <w:rPr>
                <w:rFonts w:cs="Times New Roman"/>
              </w:rPr>
              <w:t>Izvor podataka</w:t>
            </w:r>
          </w:p>
        </w:tc>
        <w:tc>
          <w:tcPr>
            <w:tcW w:w="918" w:type="dxa"/>
            <w:shd w:val="clear" w:color="auto" w:fill="B5C0D8"/>
          </w:tcPr>
          <w:p w14:paraId="1F8BA2C3" w14:textId="77777777" w:rsidR="005B5016" w:rsidRDefault="005B5016" w:rsidP="00F20B4B">
            <w:pPr>
              <w:pStyle w:val="CellHeader"/>
              <w:jc w:val="center"/>
            </w:pPr>
            <w:r>
              <w:rPr>
                <w:rFonts w:cs="Times New Roman"/>
              </w:rPr>
              <w:t>Ciljana vrijednost (2022.)</w:t>
            </w:r>
          </w:p>
        </w:tc>
        <w:tc>
          <w:tcPr>
            <w:tcW w:w="918" w:type="dxa"/>
            <w:shd w:val="clear" w:color="auto" w:fill="B5C0D8"/>
          </w:tcPr>
          <w:p w14:paraId="4AEFE749" w14:textId="77777777" w:rsidR="005B5016" w:rsidRDefault="005B5016" w:rsidP="00F20B4B">
            <w:pPr>
              <w:pStyle w:val="CellHeader"/>
              <w:jc w:val="center"/>
            </w:pPr>
            <w:r>
              <w:rPr>
                <w:rFonts w:cs="Times New Roman"/>
              </w:rPr>
              <w:t>Ciljana vrijednost (2023.)</w:t>
            </w:r>
          </w:p>
        </w:tc>
        <w:tc>
          <w:tcPr>
            <w:tcW w:w="918" w:type="dxa"/>
            <w:shd w:val="clear" w:color="auto" w:fill="B5C0D8"/>
          </w:tcPr>
          <w:p w14:paraId="7088AA31" w14:textId="77777777" w:rsidR="005B5016" w:rsidRDefault="005B5016" w:rsidP="00F20B4B">
            <w:pPr>
              <w:pStyle w:val="CellHeader"/>
              <w:jc w:val="center"/>
            </w:pPr>
            <w:r>
              <w:rPr>
                <w:rFonts w:cs="Times New Roman"/>
              </w:rPr>
              <w:t>Ciljana vrijednost (2024.)</w:t>
            </w:r>
          </w:p>
        </w:tc>
      </w:tr>
      <w:tr w:rsidR="005B5016" w14:paraId="064269A9" w14:textId="77777777" w:rsidTr="00F20B4B">
        <w:trPr>
          <w:jc w:val="center"/>
        </w:trPr>
        <w:tc>
          <w:tcPr>
            <w:tcW w:w="2245" w:type="dxa"/>
            <w:vAlign w:val="top"/>
          </w:tcPr>
          <w:p w14:paraId="0BB83C7A" w14:textId="77777777" w:rsidR="005B5016" w:rsidRDefault="005B5016" w:rsidP="00F20B4B">
            <w:pPr>
              <w:pStyle w:val="CellColumn"/>
              <w:jc w:val="left"/>
            </w:pPr>
            <w:r w:rsidRPr="009824F2">
              <w:t>Povećanje stupnja sanirane infrastrukture i suprastrukture brodogradilišnog pristaništa</w:t>
            </w:r>
            <w:r>
              <w:t xml:space="preserve"> </w:t>
            </w:r>
          </w:p>
        </w:tc>
        <w:tc>
          <w:tcPr>
            <w:tcW w:w="2245" w:type="dxa"/>
            <w:vAlign w:val="top"/>
          </w:tcPr>
          <w:p w14:paraId="35F4D80E" w14:textId="77777777" w:rsidR="005B5016" w:rsidRDefault="005B5016" w:rsidP="00F20B4B">
            <w:pPr>
              <w:pStyle w:val="CellColumn"/>
              <w:jc w:val="left"/>
            </w:pPr>
            <w:r>
              <w:rPr>
                <w:rFonts w:cs="Times New Roman"/>
              </w:rPr>
              <w:t>Sanacijom infrastrukture i pogona oštećenih u potresu omogućiti će se nastavak djelatnosti brodogradilišnog pristaništa Galdovo i navoza za brodove na rijeci Savi u Sisku</w:t>
            </w:r>
          </w:p>
        </w:tc>
        <w:tc>
          <w:tcPr>
            <w:tcW w:w="918" w:type="dxa"/>
          </w:tcPr>
          <w:p w14:paraId="0D1172B9" w14:textId="77777777" w:rsidR="005B5016" w:rsidRDefault="005B5016" w:rsidP="00F20B4B">
            <w:r>
              <w:t>%</w:t>
            </w:r>
          </w:p>
        </w:tc>
        <w:tc>
          <w:tcPr>
            <w:tcW w:w="918" w:type="dxa"/>
          </w:tcPr>
          <w:p w14:paraId="716ACA51" w14:textId="77777777" w:rsidR="005B5016" w:rsidRDefault="005B5016" w:rsidP="00F20B4B">
            <w:r>
              <w:t>0</w:t>
            </w:r>
          </w:p>
        </w:tc>
        <w:tc>
          <w:tcPr>
            <w:tcW w:w="918" w:type="dxa"/>
          </w:tcPr>
          <w:p w14:paraId="28E07E96" w14:textId="77777777" w:rsidR="005B5016" w:rsidRDefault="005B5016" w:rsidP="00F20B4B">
            <w:pPr>
              <w:pStyle w:val="CellColumn"/>
              <w:jc w:val="center"/>
            </w:pPr>
            <w:r>
              <w:rPr>
                <w:rFonts w:cs="Times New Roman"/>
              </w:rPr>
              <w:t>Lučka uprava Sisak</w:t>
            </w:r>
          </w:p>
        </w:tc>
        <w:tc>
          <w:tcPr>
            <w:tcW w:w="918" w:type="dxa"/>
          </w:tcPr>
          <w:p w14:paraId="47650F64" w14:textId="77777777" w:rsidR="005B5016" w:rsidRDefault="005B5016" w:rsidP="00F20B4B">
            <w:r>
              <w:t>70</w:t>
            </w:r>
          </w:p>
        </w:tc>
        <w:tc>
          <w:tcPr>
            <w:tcW w:w="918" w:type="dxa"/>
          </w:tcPr>
          <w:p w14:paraId="0B0C5370" w14:textId="77777777" w:rsidR="005B5016" w:rsidRDefault="005B5016" w:rsidP="00F20B4B">
            <w:r>
              <w:t>100</w:t>
            </w:r>
          </w:p>
        </w:tc>
        <w:tc>
          <w:tcPr>
            <w:tcW w:w="918" w:type="dxa"/>
          </w:tcPr>
          <w:p w14:paraId="72E99693" w14:textId="77777777" w:rsidR="005B5016" w:rsidRDefault="005B5016" w:rsidP="00F20B4B">
            <w:r w:rsidRPr="009824F2">
              <w:t>-</w:t>
            </w:r>
          </w:p>
        </w:tc>
      </w:tr>
    </w:tbl>
    <w:p w14:paraId="3CDC2D5F" w14:textId="77777777" w:rsidR="005B5016" w:rsidRDefault="005B5016" w:rsidP="005B5016"/>
    <w:p w14:paraId="65C55918" w14:textId="77777777" w:rsidR="005B5016" w:rsidRDefault="005B5016" w:rsidP="005B5016"/>
    <w:p w14:paraId="5EF7E7C6" w14:textId="77777777" w:rsidR="005B5016" w:rsidRDefault="005B5016" w:rsidP="005B5016">
      <w:pPr>
        <w:pStyle w:val="Heading3"/>
        <w:pBdr>
          <w:top w:val="none" w:sz="0" w:space="0" w:color="auto"/>
          <w:bottom w:val="none" w:sz="0" w:space="0" w:color="auto"/>
        </w:pBdr>
      </w:pPr>
      <w:r>
        <w:rPr>
          <w:rFonts w:cs="Times New Roman"/>
        </w:rPr>
        <w:t>3115 RAZVOJ UNUTARNJE PLOVIDBE</w:t>
      </w:r>
    </w:p>
    <w:tbl>
      <w:tblPr>
        <w:tblStyle w:val="StilTablice"/>
        <w:tblW w:w="10206" w:type="dxa"/>
        <w:jc w:val="center"/>
        <w:tblLook w:val="04A0" w:firstRow="1" w:lastRow="0" w:firstColumn="1" w:lastColumn="0" w:noHBand="0" w:noVBand="1"/>
      </w:tblPr>
      <w:tblGrid>
        <w:gridCol w:w="1431"/>
        <w:gridCol w:w="1557"/>
        <w:gridCol w:w="1529"/>
        <w:gridCol w:w="1573"/>
        <w:gridCol w:w="1573"/>
        <w:gridCol w:w="1573"/>
        <w:gridCol w:w="970"/>
      </w:tblGrid>
      <w:tr w:rsidR="005B5016" w14:paraId="594D3AA0" w14:textId="77777777" w:rsidTr="00F20B4B">
        <w:trPr>
          <w:jc w:val="center"/>
        </w:trPr>
        <w:tc>
          <w:tcPr>
            <w:tcW w:w="1431" w:type="dxa"/>
            <w:shd w:val="clear" w:color="auto" w:fill="B5C0D8"/>
          </w:tcPr>
          <w:p w14:paraId="67839302" w14:textId="77777777" w:rsidR="005B5016" w:rsidRDefault="005B5016" w:rsidP="00F20B4B">
            <w:pPr>
              <w:pStyle w:val="CellHeader"/>
            </w:pPr>
          </w:p>
        </w:tc>
        <w:tc>
          <w:tcPr>
            <w:tcW w:w="1557" w:type="dxa"/>
            <w:shd w:val="clear" w:color="auto" w:fill="B5C0D8"/>
          </w:tcPr>
          <w:p w14:paraId="3DABAC23" w14:textId="77777777" w:rsidR="005B5016" w:rsidRDefault="005B5016" w:rsidP="00F20B4B">
            <w:pPr>
              <w:pStyle w:val="CellHeader"/>
              <w:jc w:val="center"/>
            </w:pPr>
            <w:r>
              <w:rPr>
                <w:rFonts w:cs="Times New Roman"/>
              </w:rPr>
              <w:t>Izvršenje 2020.</w:t>
            </w:r>
          </w:p>
        </w:tc>
        <w:tc>
          <w:tcPr>
            <w:tcW w:w="1529" w:type="dxa"/>
            <w:shd w:val="clear" w:color="auto" w:fill="B5C0D8"/>
          </w:tcPr>
          <w:p w14:paraId="7DF79094" w14:textId="77777777" w:rsidR="005B5016" w:rsidRDefault="005B5016" w:rsidP="00F20B4B">
            <w:pPr>
              <w:pStyle w:val="CellHeader"/>
              <w:jc w:val="center"/>
            </w:pPr>
            <w:r>
              <w:rPr>
                <w:rFonts w:cs="Times New Roman"/>
              </w:rPr>
              <w:t>Plan 2021.</w:t>
            </w:r>
          </w:p>
        </w:tc>
        <w:tc>
          <w:tcPr>
            <w:tcW w:w="1573" w:type="dxa"/>
            <w:shd w:val="clear" w:color="auto" w:fill="B5C0D8"/>
          </w:tcPr>
          <w:p w14:paraId="1D72841D" w14:textId="77777777" w:rsidR="005B5016" w:rsidRDefault="005B5016" w:rsidP="00F20B4B">
            <w:pPr>
              <w:pStyle w:val="CellHeader"/>
              <w:jc w:val="center"/>
            </w:pPr>
            <w:r>
              <w:rPr>
                <w:rFonts w:cs="Times New Roman"/>
              </w:rPr>
              <w:t>Plan 2022.</w:t>
            </w:r>
          </w:p>
        </w:tc>
        <w:tc>
          <w:tcPr>
            <w:tcW w:w="1573" w:type="dxa"/>
            <w:shd w:val="clear" w:color="auto" w:fill="B5C0D8"/>
          </w:tcPr>
          <w:p w14:paraId="4D431A3C" w14:textId="77777777" w:rsidR="005B5016" w:rsidRDefault="005B5016" w:rsidP="00F20B4B">
            <w:pPr>
              <w:pStyle w:val="CellHeader"/>
              <w:jc w:val="center"/>
            </w:pPr>
            <w:r>
              <w:rPr>
                <w:rFonts w:cs="Times New Roman"/>
              </w:rPr>
              <w:t>Plan 2023.</w:t>
            </w:r>
          </w:p>
        </w:tc>
        <w:tc>
          <w:tcPr>
            <w:tcW w:w="1573" w:type="dxa"/>
            <w:shd w:val="clear" w:color="auto" w:fill="B5C0D8"/>
          </w:tcPr>
          <w:p w14:paraId="22525780" w14:textId="77777777" w:rsidR="005B5016" w:rsidRDefault="005B5016" w:rsidP="00F20B4B">
            <w:pPr>
              <w:pStyle w:val="CellHeader"/>
              <w:jc w:val="center"/>
            </w:pPr>
            <w:r>
              <w:rPr>
                <w:rFonts w:cs="Times New Roman"/>
              </w:rPr>
              <w:t>Plan 2024.</w:t>
            </w:r>
          </w:p>
        </w:tc>
        <w:tc>
          <w:tcPr>
            <w:tcW w:w="970" w:type="dxa"/>
            <w:shd w:val="clear" w:color="auto" w:fill="B5C0D8"/>
          </w:tcPr>
          <w:p w14:paraId="4BF38BF6" w14:textId="77777777" w:rsidR="005B5016" w:rsidRDefault="005B5016" w:rsidP="00F20B4B">
            <w:pPr>
              <w:pStyle w:val="CellHeader"/>
              <w:jc w:val="center"/>
            </w:pPr>
            <w:r>
              <w:rPr>
                <w:rFonts w:cs="Times New Roman"/>
              </w:rPr>
              <w:t>Indeks 2022/2021</w:t>
            </w:r>
          </w:p>
        </w:tc>
      </w:tr>
      <w:tr w:rsidR="005B5016" w14:paraId="110ED01D" w14:textId="77777777" w:rsidTr="00F20B4B">
        <w:trPr>
          <w:jc w:val="center"/>
        </w:trPr>
        <w:tc>
          <w:tcPr>
            <w:tcW w:w="1431" w:type="dxa"/>
            <w:vAlign w:val="top"/>
          </w:tcPr>
          <w:p w14:paraId="02CEF94D" w14:textId="77777777" w:rsidR="005B5016" w:rsidRDefault="005B5016" w:rsidP="00F20B4B">
            <w:pPr>
              <w:pStyle w:val="CellColumn"/>
              <w:jc w:val="left"/>
            </w:pPr>
            <w:r>
              <w:rPr>
                <w:rFonts w:cs="Times New Roman"/>
              </w:rPr>
              <w:t>3115</w:t>
            </w:r>
          </w:p>
        </w:tc>
        <w:tc>
          <w:tcPr>
            <w:tcW w:w="1557" w:type="dxa"/>
          </w:tcPr>
          <w:p w14:paraId="593EA509" w14:textId="77777777" w:rsidR="005B5016" w:rsidRDefault="005B5016" w:rsidP="00F20B4B">
            <w:pPr>
              <w:jc w:val="right"/>
            </w:pPr>
            <w:r>
              <w:t>00</w:t>
            </w:r>
          </w:p>
        </w:tc>
        <w:tc>
          <w:tcPr>
            <w:tcW w:w="1529" w:type="dxa"/>
          </w:tcPr>
          <w:p w14:paraId="534E2E9A" w14:textId="77777777" w:rsidR="005B5016" w:rsidRDefault="005B5016" w:rsidP="00F20B4B">
            <w:pPr>
              <w:jc w:val="right"/>
            </w:pPr>
            <w:r>
              <w:t>13.193.500</w:t>
            </w:r>
          </w:p>
        </w:tc>
        <w:tc>
          <w:tcPr>
            <w:tcW w:w="1573" w:type="dxa"/>
          </w:tcPr>
          <w:p w14:paraId="795E9CBD" w14:textId="77777777" w:rsidR="005B5016" w:rsidRDefault="005B5016" w:rsidP="00F20B4B">
            <w:pPr>
              <w:jc w:val="right"/>
            </w:pPr>
            <w:r>
              <w:t>22.902.000</w:t>
            </w:r>
          </w:p>
        </w:tc>
        <w:tc>
          <w:tcPr>
            <w:tcW w:w="1573" w:type="dxa"/>
          </w:tcPr>
          <w:p w14:paraId="3DAFF3D9" w14:textId="77777777" w:rsidR="005B5016" w:rsidRDefault="005B5016" w:rsidP="00F20B4B">
            <w:pPr>
              <w:jc w:val="right"/>
            </w:pPr>
            <w:r>
              <w:t>23.459.000</w:t>
            </w:r>
          </w:p>
        </w:tc>
        <w:tc>
          <w:tcPr>
            <w:tcW w:w="1573" w:type="dxa"/>
          </w:tcPr>
          <w:p w14:paraId="222AA8F8" w14:textId="77777777" w:rsidR="005B5016" w:rsidRDefault="005B5016" w:rsidP="00F20B4B">
            <w:pPr>
              <w:jc w:val="right"/>
            </w:pPr>
            <w:r>
              <w:t>17.834.000</w:t>
            </w:r>
          </w:p>
        </w:tc>
        <w:tc>
          <w:tcPr>
            <w:tcW w:w="970" w:type="dxa"/>
          </w:tcPr>
          <w:p w14:paraId="59A10377" w14:textId="77777777" w:rsidR="005B5016" w:rsidRDefault="005B5016" w:rsidP="00F20B4B">
            <w:pPr>
              <w:jc w:val="right"/>
            </w:pPr>
            <w:r>
              <w:t>173,6</w:t>
            </w:r>
          </w:p>
        </w:tc>
      </w:tr>
    </w:tbl>
    <w:p w14:paraId="0052A0E3" w14:textId="77777777" w:rsidR="005B5016" w:rsidRDefault="005B5016" w:rsidP="005B5016"/>
    <w:p w14:paraId="7CF2C85A" w14:textId="77777777" w:rsidR="005B5016" w:rsidRDefault="005B5016" w:rsidP="005B5016">
      <w:pPr>
        <w:pStyle w:val="Heading8"/>
        <w:jc w:val="left"/>
      </w:pPr>
      <w:r>
        <w:t>Cilj 1. Razvijen sustav unutarnje plovidbe</w:t>
      </w:r>
    </w:p>
    <w:p w14:paraId="08FD2521" w14:textId="77777777" w:rsidR="005B5016" w:rsidRDefault="005B5016" w:rsidP="005B5016">
      <w:pPr>
        <w:pStyle w:val="Heading8"/>
        <w:jc w:val="left"/>
      </w:pPr>
      <w:r>
        <w:t>Pokazatelji učinka</w:t>
      </w:r>
    </w:p>
    <w:tbl>
      <w:tblPr>
        <w:tblStyle w:val="StilTablice"/>
        <w:tblW w:w="10206" w:type="dxa"/>
        <w:jc w:val="center"/>
        <w:tblLook w:val="04A0" w:firstRow="1" w:lastRow="0" w:firstColumn="1" w:lastColumn="0" w:noHBand="0" w:noVBand="1"/>
      </w:tblPr>
      <w:tblGrid>
        <w:gridCol w:w="2255"/>
        <w:gridCol w:w="2256"/>
        <w:gridCol w:w="923"/>
        <w:gridCol w:w="923"/>
        <w:gridCol w:w="923"/>
        <w:gridCol w:w="923"/>
        <w:gridCol w:w="923"/>
        <w:gridCol w:w="1080"/>
      </w:tblGrid>
      <w:tr w:rsidR="005B5016" w14:paraId="0C8FF7CC" w14:textId="77777777" w:rsidTr="00F20B4B">
        <w:trPr>
          <w:jc w:val="center"/>
        </w:trPr>
        <w:tc>
          <w:tcPr>
            <w:tcW w:w="2245" w:type="dxa"/>
            <w:shd w:val="clear" w:color="auto" w:fill="B5C0D8"/>
          </w:tcPr>
          <w:p w14:paraId="72860B39" w14:textId="77777777" w:rsidR="005B5016" w:rsidRDefault="005B5016" w:rsidP="00F20B4B">
            <w:r>
              <w:t>Pokazatelj učinka</w:t>
            </w:r>
          </w:p>
        </w:tc>
        <w:tc>
          <w:tcPr>
            <w:tcW w:w="2245" w:type="dxa"/>
            <w:shd w:val="clear" w:color="auto" w:fill="B5C0D8"/>
          </w:tcPr>
          <w:p w14:paraId="1B69784E" w14:textId="77777777" w:rsidR="005B5016" w:rsidRDefault="005B5016" w:rsidP="00F20B4B">
            <w:pPr>
              <w:pStyle w:val="CellHeader"/>
              <w:jc w:val="center"/>
            </w:pPr>
            <w:r>
              <w:rPr>
                <w:rFonts w:cs="Times New Roman"/>
              </w:rPr>
              <w:t>Definicija</w:t>
            </w:r>
          </w:p>
        </w:tc>
        <w:tc>
          <w:tcPr>
            <w:tcW w:w="918" w:type="dxa"/>
            <w:shd w:val="clear" w:color="auto" w:fill="B5C0D8"/>
          </w:tcPr>
          <w:p w14:paraId="3838FFB5" w14:textId="77777777" w:rsidR="005B5016" w:rsidRDefault="005B5016" w:rsidP="00F20B4B">
            <w:pPr>
              <w:pStyle w:val="CellHeader"/>
              <w:jc w:val="center"/>
            </w:pPr>
            <w:r>
              <w:rPr>
                <w:rFonts w:cs="Times New Roman"/>
              </w:rPr>
              <w:t>Jedinica</w:t>
            </w:r>
          </w:p>
        </w:tc>
        <w:tc>
          <w:tcPr>
            <w:tcW w:w="918" w:type="dxa"/>
            <w:shd w:val="clear" w:color="auto" w:fill="B5C0D8"/>
          </w:tcPr>
          <w:p w14:paraId="7DB6A582" w14:textId="77777777" w:rsidR="005B5016" w:rsidRDefault="005B5016" w:rsidP="00F20B4B">
            <w:pPr>
              <w:pStyle w:val="CellHeader"/>
              <w:jc w:val="center"/>
            </w:pPr>
            <w:r>
              <w:rPr>
                <w:rFonts w:cs="Times New Roman"/>
              </w:rPr>
              <w:t>Polazna vrijednost</w:t>
            </w:r>
          </w:p>
        </w:tc>
        <w:tc>
          <w:tcPr>
            <w:tcW w:w="918" w:type="dxa"/>
            <w:shd w:val="clear" w:color="auto" w:fill="B5C0D8"/>
          </w:tcPr>
          <w:p w14:paraId="62F85580" w14:textId="77777777" w:rsidR="005B5016" w:rsidRDefault="005B5016" w:rsidP="00F20B4B">
            <w:pPr>
              <w:pStyle w:val="CellHeader"/>
              <w:jc w:val="center"/>
            </w:pPr>
            <w:r>
              <w:rPr>
                <w:rFonts w:cs="Times New Roman"/>
              </w:rPr>
              <w:t>Izvor podataka</w:t>
            </w:r>
          </w:p>
        </w:tc>
        <w:tc>
          <w:tcPr>
            <w:tcW w:w="918" w:type="dxa"/>
            <w:shd w:val="clear" w:color="auto" w:fill="B5C0D8"/>
          </w:tcPr>
          <w:p w14:paraId="6BF4F147" w14:textId="77777777" w:rsidR="005B5016" w:rsidRDefault="005B5016" w:rsidP="00F20B4B">
            <w:pPr>
              <w:pStyle w:val="CellHeader"/>
              <w:jc w:val="center"/>
            </w:pPr>
            <w:r>
              <w:rPr>
                <w:rFonts w:cs="Times New Roman"/>
              </w:rPr>
              <w:t>Ciljana vrijednost (2022.)</w:t>
            </w:r>
          </w:p>
        </w:tc>
        <w:tc>
          <w:tcPr>
            <w:tcW w:w="918" w:type="dxa"/>
            <w:shd w:val="clear" w:color="auto" w:fill="B5C0D8"/>
          </w:tcPr>
          <w:p w14:paraId="2ED93292" w14:textId="77777777" w:rsidR="005B5016" w:rsidRDefault="005B5016" w:rsidP="00F20B4B">
            <w:pPr>
              <w:pStyle w:val="CellHeader"/>
              <w:jc w:val="center"/>
            </w:pPr>
            <w:r>
              <w:rPr>
                <w:rFonts w:cs="Times New Roman"/>
              </w:rPr>
              <w:t>Ciljana vrijednost (2023.)</w:t>
            </w:r>
          </w:p>
        </w:tc>
        <w:tc>
          <w:tcPr>
            <w:tcW w:w="918" w:type="dxa"/>
            <w:shd w:val="clear" w:color="auto" w:fill="B5C0D8"/>
          </w:tcPr>
          <w:p w14:paraId="5D75D597" w14:textId="77777777" w:rsidR="005B5016" w:rsidRDefault="005B5016" w:rsidP="00F20B4B">
            <w:pPr>
              <w:pStyle w:val="CellHeader"/>
              <w:jc w:val="center"/>
            </w:pPr>
            <w:r>
              <w:rPr>
                <w:rFonts w:cs="Times New Roman"/>
              </w:rPr>
              <w:t>Ciljana vrijednost (2024.)</w:t>
            </w:r>
          </w:p>
        </w:tc>
      </w:tr>
      <w:tr w:rsidR="005B5016" w14:paraId="1D392113" w14:textId="77777777" w:rsidTr="00F20B4B">
        <w:trPr>
          <w:jc w:val="center"/>
        </w:trPr>
        <w:tc>
          <w:tcPr>
            <w:tcW w:w="2245" w:type="dxa"/>
            <w:vAlign w:val="top"/>
          </w:tcPr>
          <w:p w14:paraId="0A21FCD8" w14:textId="77777777" w:rsidR="005B5016" w:rsidRDefault="005B5016" w:rsidP="00F20B4B">
            <w:pPr>
              <w:pStyle w:val="CellColumn"/>
              <w:jc w:val="left"/>
            </w:pPr>
            <w:r>
              <w:rPr>
                <w:rFonts w:cs="Times New Roman"/>
              </w:rPr>
              <w:t>Povećanje broja putnika u pristaništima u nadežnosti Lučke uprave Sisak</w:t>
            </w:r>
          </w:p>
        </w:tc>
        <w:tc>
          <w:tcPr>
            <w:tcW w:w="2245" w:type="dxa"/>
            <w:vAlign w:val="top"/>
          </w:tcPr>
          <w:p w14:paraId="54ED92A1" w14:textId="77777777" w:rsidR="005B5016" w:rsidRDefault="005B5016" w:rsidP="00F20B4B">
            <w:pPr>
              <w:pStyle w:val="CellColumn"/>
              <w:jc w:val="left"/>
            </w:pPr>
            <w:r>
              <w:rPr>
                <w:rFonts w:cs="Times New Roman"/>
              </w:rPr>
              <w:t>Ukupna količina prevezenih putnika u pristaništima u nadležnosti Lučke uprave Sisak</w:t>
            </w:r>
          </w:p>
        </w:tc>
        <w:tc>
          <w:tcPr>
            <w:tcW w:w="918" w:type="dxa"/>
          </w:tcPr>
          <w:p w14:paraId="391F121D" w14:textId="77777777" w:rsidR="005B5016" w:rsidRDefault="005B5016" w:rsidP="00F20B4B">
            <w:r>
              <w:t>putnik</w:t>
            </w:r>
          </w:p>
        </w:tc>
        <w:tc>
          <w:tcPr>
            <w:tcW w:w="918" w:type="dxa"/>
          </w:tcPr>
          <w:p w14:paraId="7806C463" w14:textId="77777777" w:rsidR="005B5016" w:rsidRDefault="005B5016" w:rsidP="00F20B4B">
            <w:r>
              <w:t>700.000</w:t>
            </w:r>
          </w:p>
        </w:tc>
        <w:tc>
          <w:tcPr>
            <w:tcW w:w="918" w:type="dxa"/>
          </w:tcPr>
          <w:p w14:paraId="36A912B6" w14:textId="77777777" w:rsidR="005B5016" w:rsidRDefault="005B5016" w:rsidP="00F20B4B">
            <w:pPr>
              <w:pStyle w:val="CellColumn"/>
              <w:jc w:val="center"/>
            </w:pPr>
            <w:r>
              <w:rPr>
                <w:rFonts w:cs="Times New Roman"/>
              </w:rPr>
              <w:t>Lučka uprava Sisak</w:t>
            </w:r>
          </w:p>
        </w:tc>
        <w:tc>
          <w:tcPr>
            <w:tcW w:w="918" w:type="dxa"/>
          </w:tcPr>
          <w:p w14:paraId="0F3F96A1" w14:textId="77777777" w:rsidR="005B5016" w:rsidRDefault="005B5016" w:rsidP="00F20B4B">
            <w:r>
              <w:t>800.000</w:t>
            </w:r>
          </w:p>
        </w:tc>
        <w:tc>
          <w:tcPr>
            <w:tcW w:w="918" w:type="dxa"/>
          </w:tcPr>
          <w:p w14:paraId="15824F0B" w14:textId="77777777" w:rsidR="005B5016" w:rsidRDefault="005B5016" w:rsidP="00F20B4B">
            <w:r>
              <w:t>900.000</w:t>
            </w:r>
          </w:p>
        </w:tc>
        <w:tc>
          <w:tcPr>
            <w:tcW w:w="918" w:type="dxa"/>
          </w:tcPr>
          <w:p w14:paraId="431F2772" w14:textId="77777777" w:rsidR="005B5016" w:rsidRDefault="005B5016" w:rsidP="00F20B4B">
            <w:r>
              <w:t>1.000.000</w:t>
            </w:r>
          </w:p>
        </w:tc>
      </w:tr>
    </w:tbl>
    <w:p w14:paraId="33B69584" w14:textId="77777777" w:rsidR="005B5016" w:rsidRDefault="005B5016" w:rsidP="005B5016"/>
    <w:p w14:paraId="7E92CAF5" w14:textId="77777777" w:rsidR="005B5016" w:rsidRDefault="005B5016" w:rsidP="005B5016">
      <w:pPr>
        <w:pStyle w:val="Heading4"/>
        <w:pBdr>
          <w:top w:val="none" w:sz="0" w:space="0" w:color="auto"/>
          <w:bottom w:val="none" w:sz="0" w:space="0" w:color="auto"/>
        </w:pBdr>
      </w:pPr>
      <w:r>
        <w:t>A931001 ADMINISTRACIJA I UPRAVLJANJE</w:t>
      </w:r>
    </w:p>
    <w:p w14:paraId="60810952" w14:textId="77777777" w:rsidR="005B5016" w:rsidRDefault="005B5016" w:rsidP="005B5016">
      <w:pPr>
        <w:pStyle w:val="Heading8"/>
        <w:jc w:val="left"/>
      </w:pPr>
      <w:r>
        <w:t>Zakonske i druge pravne osnove</w:t>
      </w:r>
    </w:p>
    <w:p w14:paraId="514F736B" w14:textId="77777777" w:rsidR="005B5016" w:rsidRDefault="005B5016" w:rsidP="005B5016">
      <w:r>
        <w:t xml:space="preserve">- Zakon o plovidbi i lukama unutarnjih voda </w:t>
      </w:r>
    </w:p>
    <w:p w14:paraId="700BA789" w14:textId="77777777" w:rsidR="005B5016" w:rsidRDefault="005B5016" w:rsidP="005B5016">
      <w:r>
        <w:t>- Uredba o pristaništima unutarnjih voda</w:t>
      </w:r>
    </w:p>
    <w:p w14:paraId="0A27208B" w14:textId="77777777" w:rsidR="005B5016" w:rsidRDefault="005B5016" w:rsidP="005B5016">
      <w:r>
        <w:t>- Zakon o proračunu</w:t>
      </w:r>
    </w:p>
    <w:tbl>
      <w:tblPr>
        <w:tblStyle w:val="StilTablice"/>
        <w:tblW w:w="10206" w:type="dxa"/>
        <w:jc w:val="center"/>
        <w:tblLook w:val="04A0" w:firstRow="1" w:lastRow="0" w:firstColumn="1" w:lastColumn="0" w:noHBand="0" w:noVBand="1"/>
      </w:tblPr>
      <w:tblGrid>
        <w:gridCol w:w="1453"/>
        <w:gridCol w:w="1535"/>
        <w:gridCol w:w="1562"/>
        <w:gridCol w:w="1562"/>
        <w:gridCol w:w="1562"/>
        <w:gridCol w:w="1562"/>
        <w:gridCol w:w="970"/>
      </w:tblGrid>
      <w:tr w:rsidR="005B5016" w14:paraId="250FC5C2" w14:textId="77777777" w:rsidTr="00F20B4B">
        <w:trPr>
          <w:jc w:val="center"/>
        </w:trPr>
        <w:tc>
          <w:tcPr>
            <w:tcW w:w="1530" w:type="dxa"/>
            <w:shd w:val="clear" w:color="auto" w:fill="B5C0D8"/>
          </w:tcPr>
          <w:p w14:paraId="1A182C05" w14:textId="77777777" w:rsidR="005B5016" w:rsidRDefault="005B5016" w:rsidP="00F20B4B">
            <w:pPr>
              <w:pStyle w:val="CellHeader"/>
              <w:jc w:val="center"/>
            </w:pPr>
            <w:r>
              <w:rPr>
                <w:rFonts w:cs="Times New Roman"/>
              </w:rPr>
              <w:t>Naziv aktivnosti</w:t>
            </w:r>
          </w:p>
        </w:tc>
        <w:tc>
          <w:tcPr>
            <w:tcW w:w="1632" w:type="dxa"/>
            <w:shd w:val="clear" w:color="auto" w:fill="B5C0D8"/>
          </w:tcPr>
          <w:p w14:paraId="2C5D8626" w14:textId="77777777" w:rsidR="005B5016" w:rsidRDefault="005B5016" w:rsidP="00F20B4B">
            <w:pPr>
              <w:pStyle w:val="CellHeader"/>
              <w:jc w:val="center"/>
            </w:pPr>
            <w:r>
              <w:rPr>
                <w:rFonts w:cs="Times New Roman"/>
              </w:rPr>
              <w:t>Izvršenje 2020.</w:t>
            </w:r>
          </w:p>
        </w:tc>
        <w:tc>
          <w:tcPr>
            <w:tcW w:w="1632" w:type="dxa"/>
            <w:shd w:val="clear" w:color="auto" w:fill="B5C0D8"/>
          </w:tcPr>
          <w:p w14:paraId="1AF01A7A" w14:textId="77777777" w:rsidR="005B5016" w:rsidRDefault="005B5016" w:rsidP="00F20B4B">
            <w:pPr>
              <w:pStyle w:val="CellHeader"/>
              <w:jc w:val="center"/>
            </w:pPr>
            <w:r>
              <w:rPr>
                <w:rFonts w:cs="Times New Roman"/>
              </w:rPr>
              <w:t>Plan 2021.</w:t>
            </w:r>
          </w:p>
        </w:tc>
        <w:tc>
          <w:tcPr>
            <w:tcW w:w="1632" w:type="dxa"/>
            <w:shd w:val="clear" w:color="auto" w:fill="B5C0D8"/>
          </w:tcPr>
          <w:p w14:paraId="0834766B" w14:textId="77777777" w:rsidR="005B5016" w:rsidRDefault="005B5016" w:rsidP="00F20B4B">
            <w:pPr>
              <w:pStyle w:val="CellHeader"/>
              <w:jc w:val="center"/>
            </w:pPr>
            <w:r>
              <w:rPr>
                <w:rFonts w:cs="Times New Roman"/>
              </w:rPr>
              <w:t>Plan 2022.</w:t>
            </w:r>
          </w:p>
        </w:tc>
        <w:tc>
          <w:tcPr>
            <w:tcW w:w="1632" w:type="dxa"/>
            <w:shd w:val="clear" w:color="auto" w:fill="B5C0D8"/>
          </w:tcPr>
          <w:p w14:paraId="5FAF8DE8" w14:textId="77777777" w:rsidR="005B5016" w:rsidRDefault="005B5016" w:rsidP="00F20B4B">
            <w:pPr>
              <w:pStyle w:val="CellHeader"/>
              <w:jc w:val="center"/>
            </w:pPr>
            <w:r>
              <w:rPr>
                <w:rFonts w:cs="Times New Roman"/>
              </w:rPr>
              <w:t>Plan 2023.</w:t>
            </w:r>
          </w:p>
        </w:tc>
        <w:tc>
          <w:tcPr>
            <w:tcW w:w="1632" w:type="dxa"/>
            <w:shd w:val="clear" w:color="auto" w:fill="B5C0D8"/>
          </w:tcPr>
          <w:p w14:paraId="6CE3EF78" w14:textId="77777777" w:rsidR="005B5016" w:rsidRDefault="005B5016" w:rsidP="00F20B4B">
            <w:pPr>
              <w:pStyle w:val="CellHeader"/>
              <w:jc w:val="center"/>
            </w:pPr>
            <w:r>
              <w:rPr>
                <w:rFonts w:cs="Times New Roman"/>
              </w:rPr>
              <w:t>Plan 2024.</w:t>
            </w:r>
          </w:p>
        </w:tc>
        <w:tc>
          <w:tcPr>
            <w:tcW w:w="510" w:type="dxa"/>
            <w:shd w:val="clear" w:color="auto" w:fill="B5C0D8"/>
          </w:tcPr>
          <w:p w14:paraId="7F66C7E6" w14:textId="77777777" w:rsidR="005B5016" w:rsidRDefault="005B5016" w:rsidP="00F20B4B">
            <w:pPr>
              <w:pStyle w:val="CellHeader"/>
              <w:jc w:val="center"/>
            </w:pPr>
            <w:r>
              <w:rPr>
                <w:rFonts w:cs="Times New Roman"/>
              </w:rPr>
              <w:t>Indeks 2022/2021</w:t>
            </w:r>
          </w:p>
        </w:tc>
      </w:tr>
      <w:tr w:rsidR="005B5016" w14:paraId="564D8544" w14:textId="77777777" w:rsidTr="00F20B4B">
        <w:trPr>
          <w:jc w:val="center"/>
        </w:trPr>
        <w:tc>
          <w:tcPr>
            <w:tcW w:w="1530" w:type="dxa"/>
            <w:vAlign w:val="top"/>
          </w:tcPr>
          <w:p w14:paraId="6922590C" w14:textId="77777777" w:rsidR="005B5016" w:rsidRDefault="005B5016" w:rsidP="00F20B4B">
            <w:pPr>
              <w:pStyle w:val="CellColumn"/>
              <w:jc w:val="left"/>
            </w:pPr>
            <w:r>
              <w:rPr>
                <w:rFonts w:cs="Times New Roman"/>
              </w:rPr>
              <w:t>A931001</w:t>
            </w:r>
          </w:p>
        </w:tc>
        <w:tc>
          <w:tcPr>
            <w:tcW w:w="1632" w:type="dxa"/>
            <w:vAlign w:val="top"/>
          </w:tcPr>
          <w:p w14:paraId="65BF1CB0" w14:textId="77777777" w:rsidR="005B5016" w:rsidRDefault="005B5016" w:rsidP="00F20B4B">
            <w:pPr>
              <w:jc w:val="right"/>
            </w:pPr>
            <w:r>
              <w:t>00</w:t>
            </w:r>
          </w:p>
        </w:tc>
        <w:tc>
          <w:tcPr>
            <w:tcW w:w="1632" w:type="dxa"/>
            <w:vAlign w:val="top"/>
          </w:tcPr>
          <w:p w14:paraId="6FBC8B63" w14:textId="77777777" w:rsidR="005B5016" w:rsidRDefault="005B5016" w:rsidP="00F20B4B">
            <w:pPr>
              <w:jc w:val="right"/>
            </w:pPr>
            <w:r>
              <w:t>2.127.600</w:t>
            </w:r>
          </w:p>
        </w:tc>
        <w:tc>
          <w:tcPr>
            <w:tcW w:w="1632" w:type="dxa"/>
            <w:vAlign w:val="top"/>
          </w:tcPr>
          <w:p w14:paraId="2F3C540B" w14:textId="77777777" w:rsidR="005B5016" w:rsidRDefault="005B5016" w:rsidP="00F20B4B">
            <w:pPr>
              <w:jc w:val="right"/>
            </w:pPr>
            <w:r>
              <w:t>2.177.000</w:t>
            </w:r>
          </w:p>
        </w:tc>
        <w:tc>
          <w:tcPr>
            <w:tcW w:w="1632" w:type="dxa"/>
            <w:vAlign w:val="top"/>
          </w:tcPr>
          <w:p w14:paraId="3871063C" w14:textId="77777777" w:rsidR="005B5016" w:rsidRDefault="005B5016" w:rsidP="00F20B4B">
            <w:pPr>
              <w:jc w:val="right"/>
            </w:pPr>
            <w:r>
              <w:t>2.234.000</w:t>
            </w:r>
          </w:p>
        </w:tc>
        <w:tc>
          <w:tcPr>
            <w:tcW w:w="1632" w:type="dxa"/>
            <w:vAlign w:val="top"/>
          </w:tcPr>
          <w:p w14:paraId="6308F646" w14:textId="77777777" w:rsidR="005B5016" w:rsidRDefault="005B5016" w:rsidP="00F20B4B">
            <w:pPr>
              <w:jc w:val="right"/>
            </w:pPr>
            <w:r>
              <w:t>2.234.000</w:t>
            </w:r>
          </w:p>
        </w:tc>
        <w:tc>
          <w:tcPr>
            <w:tcW w:w="510" w:type="dxa"/>
            <w:vAlign w:val="top"/>
          </w:tcPr>
          <w:p w14:paraId="69DCCA65" w14:textId="77777777" w:rsidR="005B5016" w:rsidRDefault="005B5016" w:rsidP="00F20B4B">
            <w:pPr>
              <w:jc w:val="right"/>
            </w:pPr>
            <w:r>
              <w:t>102,3</w:t>
            </w:r>
          </w:p>
        </w:tc>
      </w:tr>
    </w:tbl>
    <w:p w14:paraId="76FE7637" w14:textId="77777777" w:rsidR="005B5016" w:rsidRDefault="005B5016" w:rsidP="005B5016"/>
    <w:p w14:paraId="1B0A0721" w14:textId="4738239F" w:rsidR="005B5016" w:rsidRDefault="005B5016" w:rsidP="005B5016">
      <w:r>
        <w:lastRenderedPageBreak/>
        <w:t>Ova aktivnost provodit će se svake godine, a planirana sredstva namijenjena su za pokriće troškova redovnog rada  Javne ustanove Lučke uprave Sisak. U 2022. godini 53,65%</w:t>
      </w:r>
      <w:r w:rsidR="008C76C4">
        <w:t xml:space="preserve"> (</w:t>
      </w:r>
      <w:r w:rsidR="00582BCF">
        <w:t xml:space="preserve">1.168.000,00 </w:t>
      </w:r>
      <w:r w:rsidR="008C76C4">
        <w:t>kn)</w:t>
      </w:r>
      <w:r>
        <w:t>, a u 2023. i 2024. godini 51,75%</w:t>
      </w:r>
      <w:r w:rsidR="008C76C4">
        <w:t xml:space="preserve"> (</w:t>
      </w:r>
      <w:r w:rsidR="00582BCF">
        <w:t>1.156.000,00</w:t>
      </w:r>
      <w:r w:rsidR="008C76C4">
        <w:t xml:space="preserve"> kn)</w:t>
      </w:r>
      <w:r>
        <w:t xml:space="preserve"> ukupno planiranih sredstava namijenjeni su za šest (6) zaposlenika, a sadrže neto plaće, doprinose na i iz plaće, poreze i prireze, plaće u naravi, ostale rashode za zaposlene. U 2022. godini 45,02%</w:t>
      </w:r>
      <w:r w:rsidR="008C76C4">
        <w:t xml:space="preserve"> (</w:t>
      </w:r>
      <w:r w:rsidR="00821CFF">
        <w:t>980.000,00 kn)</w:t>
      </w:r>
      <w:r>
        <w:t>, a u  2023. i 2024. godini 46,73%</w:t>
      </w:r>
      <w:r w:rsidR="00821CFF">
        <w:t xml:space="preserve"> (1.044.000,00 kn)</w:t>
      </w:r>
      <w:r>
        <w:t xml:space="preserve"> ukupno planiranih sredstava namijenjeni su za materijalne rashode koji sadrže troškove službenih putovanja, naknade za prijevoz, naknade članovima upravnog vijeća Lučke uprave Sisak, naknade drugim osobama izvan radnog odnosa, rashode za energiju, uredski materijal, sitni inventar, premije osiguranja, reprezentaciju, rashode za usluge u koje su svrstani rashodi telefona, pošte, prijevoza, usluge tekućeg i investicijskog održavanja, komunalne usluge, intelektualne i osobne usluge, računalne usluge te ostale usluge. U 2022. godini 0,14%</w:t>
      </w:r>
      <w:r w:rsidR="00821CFF">
        <w:t xml:space="preserve"> (3.000,00 kn)</w:t>
      </w:r>
      <w:r>
        <w:t>,a u 2023. i 2024.godini 0,13%</w:t>
      </w:r>
      <w:r w:rsidR="00821CFF">
        <w:t xml:space="preserve"> (3.000,00 kn)</w:t>
      </w:r>
      <w:r>
        <w:t xml:space="preserve"> ukupno planiranih sredstava namijenjeni su za financijske rashode koji sadrže rashode za platni promet i naknade banke. U 2022.godini 1,19%</w:t>
      </w:r>
      <w:r w:rsidR="00821CFF">
        <w:t xml:space="preserve"> (2</w:t>
      </w:r>
      <w:r w:rsidR="005B1236">
        <w:t>6</w:t>
      </w:r>
      <w:r w:rsidR="00821CFF">
        <w:t>.000,00 kn)</w:t>
      </w:r>
      <w:r>
        <w:t>, a u 2023. i 2024. godini 1,39%</w:t>
      </w:r>
      <w:r w:rsidR="00821CFF">
        <w:t xml:space="preserve"> ( 31.000,00 kn)</w:t>
      </w:r>
      <w:r>
        <w:t xml:space="preserve"> ukupno planiranih sredstava namijenjeni su za nabavu računala i računalne opreme potrebne radi što boljeg i kvalitetnijeg čuvanja podataka, istraživanja i upravljanja projektima.</w:t>
      </w:r>
    </w:p>
    <w:p w14:paraId="5B85D75F" w14:textId="77777777" w:rsidR="00012127" w:rsidRDefault="00012127" w:rsidP="005B5016"/>
    <w:p w14:paraId="6AC04D3C" w14:textId="77777777" w:rsidR="005B5016" w:rsidRDefault="005B5016" w:rsidP="005B5016">
      <w:pPr>
        <w:pStyle w:val="Heading4"/>
        <w:pBdr>
          <w:top w:val="none" w:sz="0" w:space="0" w:color="auto"/>
          <w:bottom w:val="none" w:sz="0" w:space="0" w:color="auto"/>
        </w:pBdr>
      </w:pPr>
      <w:r>
        <w:t>A931002 GRADNJA I ODRŽAVANJE</w:t>
      </w:r>
    </w:p>
    <w:p w14:paraId="6E5FE53D" w14:textId="77777777" w:rsidR="005B5016" w:rsidRDefault="005B5016" w:rsidP="005B5016">
      <w:pPr>
        <w:pStyle w:val="Heading8"/>
        <w:jc w:val="left"/>
      </w:pPr>
      <w:r>
        <w:t>Zakonske i druge pravne osnove</w:t>
      </w:r>
    </w:p>
    <w:p w14:paraId="6FEA4B52" w14:textId="77777777" w:rsidR="005B5016" w:rsidRDefault="005B5016" w:rsidP="005B5016">
      <w:r>
        <w:t xml:space="preserve">- Zakon o plovidbi i lukama unutarnjih voda  </w:t>
      </w:r>
    </w:p>
    <w:p w14:paraId="0A5873DD" w14:textId="77777777" w:rsidR="005B5016" w:rsidRDefault="005B5016" w:rsidP="005B5016">
      <w:r>
        <w:t xml:space="preserve">- Strategija prometnog razvoja Republike Hrvatske 2017. -2030., točke 2.7. i 5.6  </w:t>
      </w:r>
    </w:p>
    <w:p w14:paraId="7E61AE7D" w14:textId="77777777" w:rsidR="005B5016" w:rsidRDefault="005B5016" w:rsidP="005B5016">
      <w:r>
        <w:t>- Uredba o pristaništima unutarnjih voda</w:t>
      </w:r>
    </w:p>
    <w:p w14:paraId="046FDD03" w14:textId="77777777" w:rsidR="005B5016" w:rsidRDefault="005B5016" w:rsidP="005B5016">
      <w:r>
        <w:t>- Zakon o proračunu</w:t>
      </w:r>
    </w:p>
    <w:tbl>
      <w:tblPr>
        <w:tblStyle w:val="StilTablice"/>
        <w:tblW w:w="10206" w:type="dxa"/>
        <w:jc w:val="center"/>
        <w:tblLook w:val="04A0" w:firstRow="1" w:lastRow="0" w:firstColumn="1" w:lastColumn="0" w:noHBand="0" w:noVBand="1"/>
      </w:tblPr>
      <w:tblGrid>
        <w:gridCol w:w="1441"/>
        <w:gridCol w:w="1519"/>
        <w:gridCol w:w="1569"/>
        <w:gridCol w:w="1569"/>
        <w:gridCol w:w="1569"/>
        <w:gridCol w:w="1569"/>
        <w:gridCol w:w="970"/>
      </w:tblGrid>
      <w:tr w:rsidR="005B5016" w14:paraId="031E1594" w14:textId="77777777" w:rsidTr="00F20B4B">
        <w:trPr>
          <w:jc w:val="center"/>
        </w:trPr>
        <w:tc>
          <w:tcPr>
            <w:tcW w:w="1530" w:type="dxa"/>
            <w:shd w:val="clear" w:color="auto" w:fill="B5C0D8"/>
          </w:tcPr>
          <w:p w14:paraId="527E6945" w14:textId="77777777" w:rsidR="005B5016" w:rsidRDefault="005B5016" w:rsidP="00F20B4B">
            <w:pPr>
              <w:pStyle w:val="CellHeader"/>
              <w:jc w:val="center"/>
            </w:pPr>
            <w:r>
              <w:rPr>
                <w:rFonts w:cs="Times New Roman"/>
              </w:rPr>
              <w:t>Naziv aktivnosti</w:t>
            </w:r>
          </w:p>
        </w:tc>
        <w:tc>
          <w:tcPr>
            <w:tcW w:w="1632" w:type="dxa"/>
            <w:shd w:val="clear" w:color="auto" w:fill="B5C0D8"/>
          </w:tcPr>
          <w:p w14:paraId="56996A36" w14:textId="77777777" w:rsidR="005B5016" w:rsidRDefault="005B5016" w:rsidP="00F20B4B">
            <w:pPr>
              <w:pStyle w:val="CellHeader"/>
              <w:jc w:val="center"/>
            </w:pPr>
            <w:r>
              <w:rPr>
                <w:rFonts w:cs="Times New Roman"/>
              </w:rPr>
              <w:t>Izvršenje 2020.</w:t>
            </w:r>
          </w:p>
        </w:tc>
        <w:tc>
          <w:tcPr>
            <w:tcW w:w="1632" w:type="dxa"/>
            <w:shd w:val="clear" w:color="auto" w:fill="B5C0D8"/>
          </w:tcPr>
          <w:p w14:paraId="568C73E8" w14:textId="77777777" w:rsidR="005B5016" w:rsidRDefault="005B5016" w:rsidP="00F20B4B">
            <w:pPr>
              <w:pStyle w:val="CellHeader"/>
              <w:jc w:val="center"/>
            </w:pPr>
            <w:r>
              <w:rPr>
                <w:rFonts w:cs="Times New Roman"/>
              </w:rPr>
              <w:t>Plan 2021.</w:t>
            </w:r>
          </w:p>
        </w:tc>
        <w:tc>
          <w:tcPr>
            <w:tcW w:w="1632" w:type="dxa"/>
            <w:shd w:val="clear" w:color="auto" w:fill="B5C0D8"/>
          </w:tcPr>
          <w:p w14:paraId="65476066" w14:textId="77777777" w:rsidR="005B5016" w:rsidRDefault="005B5016" w:rsidP="00F20B4B">
            <w:pPr>
              <w:pStyle w:val="CellHeader"/>
              <w:jc w:val="center"/>
            </w:pPr>
            <w:r>
              <w:rPr>
                <w:rFonts w:cs="Times New Roman"/>
              </w:rPr>
              <w:t>Plan 2022.</w:t>
            </w:r>
          </w:p>
        </w:tc>
        <w:tc>
          <w:tcPr>
            <w:tcW w:w="1632" w:type="dxa"/>
            <w:shd w:val="clear" w:color="auto" w:fill="B5C0D8"/>
          </w:tcPr>
          <w:p w14:paraId="7E4A1014" w14:textId="77777777" w:rsidR="005B5016" w:rsidRDefault="005B5016" w:rsidP="00F20B4B">
            <w:pPr>
              <w:pStyle w:val="CellHeader"/>
              <w:jc w:val="center"/>
            </w:pPr>
            <w:r>
              <w:rPr>
                <w:rFonts w:cs="Times New Roman"/>
              </w:rPr>
              <w:t>Plan 2023.</w:t>
            </w:r>
          </w:p>
        </w:tc>
        <w:tc>
          <w:tcPr>
            <w:tcW w:w="1632" w:type="dxa"/>
            <w:shd w:val="clear" w:color="auto" w:fill="B5C0D8"/>
          </w:tcPr>
          <w:p w14:paraId="7A57C619" w14:textId="77777777" w:rsidR="005B5016" w:rsidRDefault="005B5016" w:rsidP="00F20B4B">
            <w:pPr>
              <w:pStyle w:val="CellHeader"/>
              <w:jc w:val="center"/>
            </w:pPr>
            <w:r>
              <w:rPr>
                <w:rFonts w:cs="Times New Roman"/>
              </w:rPr>
              <w:t>Plan 2024.</w:t>
            </w:r>
          </w:p>
        </w:tc>
        <w:tc>
          <w:tcPr>
            <w:tcW w:w="510" w:type="dxa"/>
            <w:shd w:val="clear" w:color="auto" w:fill="B5C0D8"/>
          </w:tcPr>
          <w:p w14:paraId="1457B096" w14:textId="77777777" w:rsidR="005B5016" w:rsidRDefault="005B5016" w:rsidP="00F20B4B">
            <w:pPr>
              <w:pStyle w:val="CellHeader"/>
              <w:jc w:val="center"/>
            </w:pPr>
            <w:r>
              <w:rPr>
                <w:rFonts w:cs="Times New Roman"/>
              </w:rPr>
              <w:t>Indeks 2022/2021</w:t>
            </w:r>
          </w:p>
        </w:tc>
      </w:tr>
      <w:tr w:rsidR="005B5016" w14:paraId="711B67AE" w14:textId="77777777" w:rsidTr="00F20B4B">
        <w:trPr>
          <w:jc w:val="center"/>
        </w:trPr>
        <w:tc>
          <w:tcPr>
            <w:tcW w:w="1530" w:type="dxa"/>
            <w:vAlign w:val="top"/>
          </w:tcPr>
          <w:p w14:paraId="342E9340" w14:textId="77777777" w:rsidR="005B5016" w:rsidRDefault="005B5016" w:rsidP="00F20B4B">
            <w:pPr>
              <w:pStyle w:val="CellColumn"/>
              <w:jc w:val="left"/>
            </w:pPr>
            <w:r>
              <w:rPr>
                <w:rFonts w:cs="Times New Roman"/>
              </w:rPr>
              <w:t>A931002</w:t>
            </w:r>
          </w:p>
        </w:tc>
        <w:tc>
          <w:tcPr>
            <w:tcW w:w="1632" w:type="dxa"/>
            <w:vAlign w:val="top"/>
          </w:tcPr>
          <w:p w14:paraId="79D3D8D6" w14:textId="77777777" w:rsidR="005B5016" w:rsidRDefault="005B5016" w:rsidP="00F20B4B">
            <w:pPr>
              <w:jc w:val="right"/>
            </w:pPr>
            <w:r>
              <w:t>00</w:t>
            </w:r>
          </w:p>
        </w:tc>
        <w:tc>
          <w:tcPr>
            <w:tcW w:w="1632" w:type="dxa"/>
            <w:vAlign w:val="top"/>
          </w:tcPr>
          <w:p w14:paraId="4F3291BD" w14:textId="77777777" w:rsidR="005B5016" w:rsidRDefault="005B5016" w:rsidP="00F20B4B">
            <w:pPr>
              <w:jc w:val="right"/>
            </w:pPr>
            <w:r>
              <w:t>11.065.900</w:t>
            </w:r>
          </w:p>
        </w:tc>
        <w:tc>
          <w:tcPr>
            <w:tcW w:w="1632" w:type="dxa"/>
            <w:vAlign w:val="top"/>
          </w:tcPr>
          <w:p w14:paraId="620DCD36" w14:textId="77777777" w:rsidR="005B5016" w:rsidRDefault="005B5016" w:rsidP="00F20B4B">
            <w:pPr>
              <w:jc w:val="right"/>
            </w:pPr>
            <w:r>
              <w:t>20.725.000</w:t>
            </w:r>
          </w:p>
        </w:tc>
        <w:tc>
          <w:tcPr>
            <w:tcW w:w="1632" w:type="dxa"/>
            <w:vAlign w:val="top"/>
          </w:tcPr>
          <w:p w14:paraId="46866A62" w14:textId="77777777" w:rsidR="005B5016" w:rsidRDefault="005B5016" w:rsidP="00F20B4B">
            <w:pPr>
              <w:jc w:val="right"/>
            </w:pPr>
            <w:r>
              <w:t>21.225.000</w:t>
            </w:r>
          </w:p>
        </w:tc>
        <w:tc>
          <w:tcPr>
            <w:tcW w:w="1632" w:type="dxa"/>
            <w:vAlign w:val="top"/>
          </w:tcPr>
          <w:p w14:paraId="2DABFC4E" w14:textId="77777777" w:rsidR="005B5016" w:rsidRDefault="005B5016" w:rsidP="00F20B4B">
            <w:pPr>
              <w:jc w:val="right"/>
            </w:pPr>
            <w:r>
              <w:t>15.600.000</w:t>
            </w:r>
          </w:p>
        </w:tc>
        <w:tc>
          <w:tcPr>
            <w:tcW w:w="510" w:type="dxa"/>
            <w:vAlign w:val="top"/>
          </w:tcPr>
          <w:p w14:paraId="39FB19D9" w14:textId="77777777" w:rsidR="005B5016" w:rsidRDefault="005B5016" w:rsidP="00F20B4B">
            <w:pPr>
              <w:jc w:val="right"/>
            </w:pPr>
            <w:r>
              <w:t>187,3</w:t>
            </w:r>
          </w:p>
        </w:tc>
      </w:tr>
    </w:tbl>
    <w:p w14:paraId="436573D9" w14:textId="77777777" w:rsidR="005B5016" w:rsidRDefault="005B5016" w:rsidP="005B5016"/>
    <w:p w14:paraId="261A2C91" w14:textId="77777777" w:rsidR="005B5016" w:rsidRDefault="005B5016" w:rsidP="005B5016">
      <w:r>
        <w:t xml:space="preserve">Održavanje lučkog područja i opreme provodi se kontinuirano, a odnosi se na održavanje osnovnih uvjeta rada Lučke uprave Sisak te uključuje redovno održavanje u bazenu Galdovo, bazenu Crnac, putničkog pristaništa na Kupi i ostalih pristaništa na području ingerencije Lučke uprave Sisak.  </w:t>
      </w:r>
    </w:p>
    <w:p w14:paraId="552C7D42" w14:textId="77777777" w:rsidR="005B5016" w:rsidRDefault="005B5016" w:rsidP="005B5016">
      <w:r>
        <w:t xml:space="preserve">Bazen Galdovo - čišćenje akvatorija zbog nesmetanog prihvata plovila na navoz, te održavanje dubina na kliznim stazama kolica lučkog područja Galdovo; postavljanje i održavanje oznaka lučkog područja, uklanjanje naplavljene vegetacije sa pontona Barbara i sustava za vezivanje; intervencije kod proglašenja mjera obrane od poplave i visokih vodostaja. Redovno održavanje građevinskih objekata na obali; troškovi HRB-a vezano uz registracije, periodične i obnovne preglede </w:t>
      </w:r>
    </w:p>
    <w:p w14:paraId="26CE2ADD" w14:textId="77777777" w:rsidR="005B5016" w:rsidRDefault="005B5016" w:rsidP="005B5016">
      <w:r>
        <w:t xml:space="preserve">Bazen Crnac- nadzor prilikom prihvata TT-a ili tankera, a odnosi se na nadzor pravilnosti pristajanja; postavljanje zaštitnih brana za vrijeme trajanja pretovara; dežurstvo za vrijeme iskrcaja tereta; postavljanje i održavanje oznaka lučkog područja i obalne signalizacije; održavanje brane za sprečavanje naplavina </w:t>
      </w:r>
    </w:p>
    <w:p w14:paraId="4E4F2A9D" w14:textId="77777777" w:rsidR="005B5016" w:rsidRDefault="005B5016" w:rsidP="005B5016">
      <w:r>
        <w:t xml:space="preserve">Održavanje putničkog pristaništa na Kupi i ostalih pristaništa uključuje čišćenje naplavina, održavanje, kontrola i interventno postavljanje brane za odbijanje naplavina, održavanje dubine na poziciji javnog putničkog pristaništa na rijeci Kupi, održavanje sustava vezivanja i pomičnog mosta, kontrola pozicioniranosti, održavanje rampe na poziciji sustava za spuštanje - dizanje plovila na rijeci Kupi </w:t>
      </w:r>
    </w:p>
    <w:p w14:paraId="4E22AA11" w14:textId="77777777" w:rsidR="005B5016" w:rsidRDefault="005B5016" w:rsidP="005B5016">
      <w:r>
        <w:lastRenderedPageBreak/>
        <w:t xml:space="preserve">Održavanje opreme (pontona, plovila, plutajućih tijela i ostale opreme) i zahvati uslijed havarija. </w:t>
      </w:r>
    </w:p>
    <w:p w14:paraId="22E330A2" w14:textId="66DFB638" w:rsidR="005B5016" w:rsidRPr="00821CFF" w:rsidRDefault="005B5016" w:rsidP="005B5016">
      <w:r>
        <w:rPr>
          <w:iCs/>
        </w:rPr>
        <w:t xml:space="preserve">Generalni remont strojarskih elemenata navoza i građevinske dizalice odnosi se na zamjenu dotrajalih elemenata, popravak sistema kosih i horizontalnih kolica te vučnog pogona i sanaciji građevinske dizalice oštećene u potresu. </w:t>
      </w:r>
      <w:r>
        <w:t xml:space="preserve">U 2022. godini 28,94% </w:t>
      </w:r>
      <w:r w:rsidR="00821CFF">
        <w:t>(6.000.000,00 kn)</w:t>
      </w:r>
      <w:r>
        <w:t xml:space="preserve">,u 2023.godini 11,78% </w:t>
      </w:r>
      <w:r w:rsidR="00821CFF">
        <w:t>(2.500.000,00)</w:t>
      </w:r>
      <w:r>
        <w:t xml:space="preserve"> i 2024. godini 16,03% </w:t>
      </w:r>
      <w:r w:rsidR="00821CFF">
        <w:t>(2.500.000,00 kn)</w:t>
      </w:r>
      <w:r>
        <w:t xml:space="preserve"> ukupno planiranih sredstava namjenjeno je za održavanje lučkog područja i opreme. </w:t>
      </w:r>
    </w:p>
    <w:p w14:paraId="00CD8442" w14:textId="65692823" w:rsidR="005B5016" w:rsidRDefault="005B5016" w:rsidP="005B5016">
      <w:r>
        <w:t>Gradnja komunalnog pristaništa Sisak omogućit će pristajanje, sidrenje i zaštitu plovila na 194 veza za brodove dužine do 12 metara. Projekt Komunalno pristanište na rijeci Kupi u Sisku započeo je 2018.godine izgradnjom I faze. Planirani radovi u periodu od 2022.- 2024. godine su radovi na završetku II faze te radovi  III i IV</w:t>
      </w:r>
      <w:r w:rsidRPr="00A32E57">
        <w:t xml:space="preserve"> faze</w:t>
      </w:r>
      <w:r>
        <w:t xml:space="preserve"> koji </w:t>
      </w:r>
      <w:r w:rsidRPr="00A32E57">
        <w:t xml:space="preserve">sadrže </w:t>
      </w:r>
      <w:r>
        <w:t>podvodni iskop akvatorija, izgradnju upravne zgrade sa sezonskim parkiralištem i opremanje pristaništa. Svi radovi su nastavak na radove izvedene u I fazi i  dijelom u II fazi. U 2022. godini 62,85%</w:t>
      </w:r>
      <w:r w:rsidR="00B77C25">
        <w:t xml:space="preserve"> (13.025.000,00 kn) </w:t>
      </w:r>
      <w:r>
        <w:t xml:space="preserve">, u 2023. godini 66,55% </w:t>
      </w:r>
      <w:r w:rsidR="00B77C25">
        <w:t xml:space="preserve">( 14.125.000,00 kn) </w:t>
      </w:r>
      <w:r>
        <w:t xml:space="preserve">i u 2024. godini 64,10% </w:t>
      </w:r>
      <w:r w:rsidR="00B77C25">
        <w:t xml:space="preserve">( 10.000.000,00 kn) </w:t>
      </w:r>
      <w:r>
        <w:t xml:space="preserve">ukupno planiranih sredstava namjenjenih za radove na komunalnom pristaništu u Sisku. </w:t>
      </w:r>
    </w:p>
    <w:p w14:paraId="67577D70" w14:textId="460F539C" w:rsidR="005B5016" w:rsidRDefault="005B5016" w:rsidP="005B5016">
      <w:r>
        <w:t>Javno putničko pristanište je projekt Lučke uprave Sisak kojim se omogućuje prihvat turističkih brodova i riječnih kruzera na lijevoj obali rijeke Kupe u centru Siska. Namjena pristana Biokovo je sigurno prihvaćanje plovila i putnika, međutim uz ovu osnovnu namjenu može se koristiti i kao objekt za ulazno izlaznu carinsku - graničnu reviziju.</w:t>
      </w:r>
      <w:r w:rsidRPr="00AD7437">
        <w:rPr>
          <w:bCs/>
        </w:rPr>
        <w:t xml:space="preserve"> </w:t>
      </w:r>
      <w:r>
        <w:rPr>
          <w:bCs/>
        </w:rPr>
        <w:t>Planirani rashodi odnose se na radove djelomične preinake prostora, a sve u cilju dopune sadržaja i usklađivanja sa pravilima HRB-a.</w:t>
      </w:r>
      <w:r>
        <w:t xml:space="preserve"> U 2022.godini 4,83% </w:t>
      </w:r>
      <w:r w:rsidR="00B77C25">
        <w:t>(1.000.000,00 kn)</w:t>
      </w:r>
      <w:r>
        <w:t>,u 2023. godini 4,71%</w:t>
      </w:r>
      <w:r w:rsidR="00B77C25">
        <w:t xml:space="preserve"> (1.000.000,00 kn)</w:t>
      </w:r>
      <w:r>
        <w:t xml:space="preserve">  i u 2024. godini 19,23%</w:t>
      </w:r>
      <w:r w:rsidR="00B77C25">
        <w:t xml:space="preserve"> (3.000.000,00 kn)</w:t>
      </w:r>
      <w:r>
        <w:t xml:space="preserve"> ukupno planiranih sredstava namjenjeno je za Javno putničko pristanište na rijeci Kupi u Sisku. </w:t>
      </w:r>
    </w:p>
    <w:p w14:paraId="22742B00" w14:textId="0F77968D" w:rsidR="005B5016" w:rsidRDefault="005B5016" w:rsidP="005B5016">
      <w:r>
        <w:t>Za razvoj pristaništa planira se izrada geodetskih elaborata u svrhu definiranja lučkog područja, izrada idejnih projekata i ishođenje lokacijskih dozvola, izrada glavnih projekata i ishođenje građevinskih dozvola prema zahtjevu korisnika pristaništa i provođenje procedure za otvaranje i razvrstavanje pristaništa prema Zakonu. U 2022.godini 3,38%</w:t>
      </w:r>
      <w:r w:rsidR="00B77C25">
        <w:t xml:space="preserve"> (700.000,00 kn)</w:t>
      </w:r>
      <w:r>
        <w:t xml:space="preserve">, u 2023. godini 16,96% </w:t>
      </w:r>
      <w:r w:rsidR="00B77C25">
        <w:t xml:space="preserve"> ( 3.600.000,00 kn) </w:t>
      </w:r>
      <w:r>
        <w:t xml:space="preserve">i u 2024. godini 0,64% </w:t>
      </w:r>
      <w:r w:rsidR="00B77C25">
        <w:t xml:space="preserve">( 100.000,00 kn) </w:t>
      </w:r>
      <w:r>
        <w:t>ukupno planiranih sredstava namjenjeno je za razvoj pristaništa.</w:t>
      </w:r>
    </w:p>
    <w:p w14:paraId="0F6D6B34" w14:textId="77777777" w:rsidR="00012127" w:rsidRDefault="00012127" w:rsidP="005B5016"/>
    <w:p w14:paraId="5DA260DC" w14:textId="77777777" w:rsidR="005B5016" w:rsidRDefault="005B5016" w:rsidP="005B5016">
      <w:pPr>
        <w:pStyle w:val="Heading8"/>
        <w:jc w:val="left"/>
      </w:pPr>
      <w:r>
        <w:t>Pokazatelji rezultata</w:t>
      </w:r>
    </w:p>
    <w:tbl>
      <w:tblPr>
        <w:tblStyle w:val="StilTablice"/>
        <w:tblW w:w="10206" w:type="dxa"/>
        <w:jc w:val="center"/>
        <w:tblLook w:val="04A0" w:firstRow="1" w:lastRow="0" w:firstColumn="1" w:lastColumn="0" w:noHBand="0" w:noVBand="1"/>
      </w:tblPr>
      <w:tblGrid>
        <w:gridCol w:w="2292"/>
        <w:gridCol w:w="2292"/>
        <w:gridCol w:w="937"/>
        <w:gridCol w:w="937"/>
        <w:gridCol w:w="937"/>
        <w:gridCol w:w="937"/>
        <w:gridCol w:w="937"/>
        <w:gridCol w:w="937"/>
      </w:tblGrid>
      <w:tr w:rsidR="005B5016" w14:paraId="3CF06587" w14:textId="77777777" w:rsidTr="00F20B4B">
        <w:trPr>
          <w:jc w:val="center"/>
        </w:trPr>
        <w:tc>
          <w:tcPr>
            <w:tcW w:w="2245" w:type="dxa"/>
            <w:shd w:val="clear" w:color="auto" w:fill="B5C0D8"/>
          </w:tcPr>
          <w:p w14:paraId="396ACB2A" w14:textId="77777777" w:rsidR="005B5016" w:rsidRDefault="005B5016" w:rsidP="00F20B4B">
            <w:r>
              <w:t>Pokazatelj rezultata</w:t>
            </w:r>
          </w:p>
        </w:tc>
        <w:tc>
          <w:tcPr>
            <w:tcW w:w="2245" w:type="dxa"/>
            <w:shd w:val="clear" w:color="auto" w:fill="B5C0D8"/>
          </w:tcPr>
          <w:p w14:paraId="5100CBAB" w14:textId="77777777" w:rsidR="005B5016" w:rsidRDefault="005B5016" w:rsidP="00F20B4B">
            <w:pPr>
              <w:pStyle w:val="CellHeader"/>
              <w:jc w:val="center"/>
            </w:pPr>
            <w:r>
              <w:rPr>
                <w:rFonts w:cs="Times New Roman"/>
              </w:rPr>
              <w:t>Definicija</w:t>
            </w:r>
          </w:p>
        </w:tc>
        <w:tc>
          <w:tcPr>
            <w:tcW w:w="918" w:type="dxa"/>
            <w:shd w:val="clear" w:color="auto" w:fill="B5C0D8"/>
          </w:tcPr>
          <w:p w14:paraId="26924EEA" w14:textId="77777777" w:rsidR="005B5016" w:rsidRDefault="005B5016" w:rsidP="00F20B4B">
            <w:pPr>
              <w:pStyle w:val="CellHeader"/>
              <w:jc w:val="center"/>
            </w:pPr>
            <w:r>
              <w:rPr>
                <w:rFonts w:cs="Times New Roman"/>
              </w:rPr>
              <w:t>Jedinica</w:t>
            </w:r>
          </w:p>
        </w:tc>
        <w:tc>
          <w:tcPr>
            <w:tcW w:w="918" w:type="dxa"/>
            <w:shd w:val="clear" w:color="auto" w:fill="B5C0D8"/>
          </w:tcPr>
          <w:p w14:paraId="55EA4125" w14:textId="77777777" w:rsidR="005B5016" w:rsidRDefault="005B5016" w:rsidP="00F20B4B">
            <w:pPr>
              <w:pStyle w:val="CellHeader"/>
              <w:jc w:val="center"/>
            </w:pPr>
            <w:r>
              <w:rPr>
                <w:rFonts w:cs="Times New Roman"/>
              </w:rPr>
              <w:t>Polazna vrijednost</w:t>
            </w:r>
          </w:p>
        </w:tc>
        <w:tc>
          <w:tcPr>
            <w:tcW w:w="918" w:type="dxa"/>
            <w:shd w:val="clear" w:color="auto" w:fill="B5C0D8"/>
          </w:tcPr>
          <w:p w14:paraId="16D215FD" w14:textId="77777777" w:rsidR="005B5016" w:rsidRDefault="005B5016" w:rsidP="00F20B4B">
            <w:pPr>
              <w:pStyle w:val="CellHeader"/>
              <w:jc w:val="center"/>
            </w:pPr>
            <w:r>
              <w:rPr>
                <w:rFonts w:cs="Times New Roman"/>
              </w:rPr>
              <w:t>Izvor podataka</w:t>
            </w:r>
          </w:p>
        </w:tc>
        <w:tc>
          <w:tcPr>
            <w:tcW w:w="918" w:type="dxa"/>
            <w:shd w:val="clear" w:color="auto" w:fill="B5C0D8"/>
          </w:tcPr>
          <w:p w14:paraId="14A253D1" w14:textId="77777777" w:rsidR="005B5016" w:rsidRDefault="005B5016" w:rsidP="00F20B4B">
            <w:pPr>
              <w:pStyle w:val="CellHeader"/>
              <w:jc w:val="center"/>
            </w:pPr>
            <w:r>
              <w:rPr>
                <w:rFonts w:cs="Times New Roman"/>
              </w:rPr>
              <w:t>Ciljana vrijednost (2022.)</w:t>
            </w:r>
          </w:p>
        </w:tc>
        <w:tc>
          <w:tcPr>
            <w:tcW w:w="918" w:type="dxa"/>
            <w:shd w:val="clear" w:color="auto" w:fill="B5C0D8"/>
          </w:tcPr>
          <w:p w14:paraId="327648A7" w14:textId="77777777" w:rsidR="005B5016" w:rsidRDefault="005B5016" w:rsidP="00F20B4B">
            <w:pPr>
              <w:pStyle w:val="CellHeader"/>
              <w:jc w:val="center"/>
            </w:pPr>
            <w:r>
              <w:rPr>
                <w:rFonts w:cs="Times New Roman"/>
              </w:rPr>
              <w:t>Ciljana vrijednost (2023.)</w:t>
            </w:r>
          </w:p>
        </w:tc>
        <w:tc>
          <w:tcPr>
            <w:tcW w:w="918" w:type="dxa"/>
            <w:shd w:val="clear" w:color="auto" w:fill="B5C0D8"/>
          </w:tcPr>
          <w:p w14:paraId="7ECDEC55" w14:textId="77777777" w:rsidR="005B5016" w:rsidRDefault="005B5016" w:rsidP="00F20B4B">
            <w:pPr>
              <w:pStyle w:val="CellHeader"/>
              <w:jc w:val="center"/>
            </w:pPr>
            <w:r>
              <w:rPr>
                <w:rFonts w:cs="Times New Roman"/>
              </w:rPr>
              <w:t>Ciljana vrijednost (2024.)</w:t>
            </w:r>
          </w:p>
        </w:tc>
      </w:tr>
      <w:tr w:rsidR="005B5016" w14:paraId="7FE0BFE6" w14:textId="77777777" w:rsidTr="00F20B4B">
        <w:trPr>
          <w:jc w:val="center"/>
        </w:trPr>
        <w:tc>
          <w:tcPr>
            <w:tcW w:w="2245" w:type="dxa"/>
            <w:vAlign w:val="top"/>
          </w:tcPr>
          <w:p w14:paraId="6D73AE34" w14:textId="77777777" w:rsidR="005B5016" w:rsidRDefault="005B5016" w:rsidP="00F20B4B">
            <w:pPr>
              <w:pStyle w:val="CellColumn"/>
              <w:jc w:val="left"/>
            </w:pPr>
            <w:r>
              <w:rPr>
                <w:rFonts w:cs="Times New Roman"/>
              </w:rPr>
              <w:t>Povećanje broja izgrađenih i otvorenih  pristaništa u nadležnosti Lučke uprave Sisak</w:t>
            </w:r>
          </w:p>
        </w:tc>
        <w:tc>
          <w:tcPr>
            <w:tcW w:w="2245" w:type="dxa"/>
            <w:vAlign w:val="top"/>
          </w:tcPr>
          <w:p w14:paraId="09EEE9A5" w14:textId="77777777" w:rsidR="005B5016" w:rsidRDefault="005B5016" w:rsidP="00F20B4B">
            <w:pPr>
              <w:pStyle w:val="CellColumn"/>
              <w:jc w:val="left"/>
            </w:pPr>
            <w:r>
              <w:rPr>
                <w:rFonts w:cs="Times New Roman"/>
              </w:rPr>
              <w:t>Završetkom izgradnje i otvaranja pristaništa stvorit će se preduvjeti za povećanje broja putnika i količine pretovarene robe</w:t>
            </w:r>
          </w:p>
        </w:tc>
        <w:tc>
          <w:tcPr>
            <w:tcW w:w="918" w:type="dxa"/>
          </w:tcPr>
          <w:p w14:paraId="2D861005" w14:textId="77777777" w:rsidR="005B5016" w:rsidRDefault="005B5016" w:rsidP="00F20B4B">
            <w:r>
              <w:t>broj</w:t>
            </w:r>
          </w:p>
        </w:tc>
        <w:tc>
          <w:tcPr>
            <w:tcW w:w="918" w:type="dxa"/>
          </w:tcPr>
          <w:p w14:paraId="0B2168AF" w14:textId="77777777" w:rsidR="005B5016" w:rsidRDefault="005B5016" w:rsidP="00F20B4B">
            <w:r>
              <w:t>17</w:t>
            </w:r>
          </w:p>
        </w:tc>
        <w:tc>
          <w:tcPr>
            <w:tcW w:w="918" w:type="dxa"/>
          </w:tcPr>
          <w:p w14:paraId="1BB9C563" w14:textId="77777777" w:rsidR="005B5016" w:rsidRDefault="005B5016" w:rsidP="00F20B4B">
            <w:pPr>
              <w:pStyle w:val="CellColumn"/>
              <w:jc w:val="center"/>
            </w:pPr>
            <w:r>
              <w:rPr>
                <w:rFonts w:cs="Times New Roman"/>
              </w:rPr>
              <w:t>Lučka uprava Sisak</w:t>
            </w:r>
          </w:p>
        </w:tc>
        <w:tc>
          <w:tcPr>
            <w:tcW w:w="918" w:type="dxa"/>
          </w:tcPr>
          <w:p w14:paraId="40D62934" w14:textId="77777777" w:rsidR="005B5016" w:rsidRDefault="005B5016" w:rsidP="00F20B4B">
            <w:r>
              <w:t>18</w:t>
            </w:r>
          </w:p>
        </w:tc>
        <w:tc>
          <w:tcPr>
            <w:tcW w:w="918" w:type="dxa"/>
          </w:tcPr>
          <w:p w14:paraId="72F7793E" w14:textId="77777777" w:rsidR="005B5016" w:rsidRDefault="005B5016" w:rsidP="00F20B4B">
            <w:r>
              <w:t>19</w:t>
            </w:r>
          </w:p>
        </w:tc>
        <w:tc>
          <w:tcPr>
            <w:tcW w:w="918" w:type="dxa"/>
          </w:tcPr>
          <w:p w14:paraId="1AF3390F" w14:textId="77777777" w:rsidR="005B5016" w:rsidRDefault="005B5016" w:rsidP="00F20B4B">
            <w:r>
              <w:t>20</w:t>
            </w:r>
          </w:p>
        </w:tc>
      </w:tr>
    </w:tbl>
    <w:p w14:paraId="6C2ED762" w14:textId="77777777" w:rsidR="005B5016" w:rsidRDefault="005B5016" w:rsidP="005B5016"/>
    <w:p w14:paraId="4B8BBC3E" w14:textId="77777777" w:rsidR="002C1CBB" w:rsidRPr="002C1CBB" w:rsidRDefault="002C1CBB" w:rsidP="002C1CBB">
      <w:pPr>
        <w:overflowPunct w:val="0"/>
        <w:autoSpaceDE w:val="0"/>
        <w:autoSpaceDN w:val="0"/>
        <w:adjustRightInd w:val="0"/>
        <w:spacing w:after="120"/>
        <w:textAlignment w:val="baseline"/>
        <w:rPr>
          <w:lang w:val="sl-SI" w:eastAsia="en-US"/>
        </w:rPr>
      </w:pPr>
      <w:r w:rsidRPr="002C1CBB">
        <w:rPr>
          <w:lang w:val="sl-SI" w:eastAsia="en-US"/>
        </w:rPr>
        <w:tab/>
      </w:r>
      <w:r w:rsidRPr="002C1CBB">
        <w:rPr>
          <w:lang w:val="sl-SI" w:eastAsia="en-US"/>
        </w:rPr>
        <w:tab/>
      </w:r>
      <w:r w:rsidRPr="002C1CBB">
        <w:rPr>
          <w:lang w:val="sl-SI" w:eastAsia="en-US"/>
        </w:rPr>
        <w:tab/>
      </w:r>
      <w:r w:rsidRPr="002C1CBB">
        <w:rPr>
          <w:lang w:val="sl-SI" w:eastAsia="en-US"/>
        </w:rPr>
        <w:tab/>
      </w:r>
      <w:r w:rsidRPr="002C1CBB">
        <w:rPr>
          <w:lang w:val="sl-SI" w:eastAsia="en-US"/>
        </w:rPr>
        <w:tab/>
      </w:r>
      <w:r w:rsidRPr="002C1CBB">
        <w:rPr>
          <w:lang w:val="sl-SI" w:eastAsia="en-US"/>
        </w:rPr>
        <w:tab/>
      </w:r>
      <w:r w:rsidRPr="002C1CBB">
        <w:rPr>
          <w:lang w:val="sl-SI" w:eastAsia="en-US"/>
        </w:rPr>
        <w:tab/>
      </w:r>
      <w:r w:rsidRPr="002C1CBB">
        <w:rPr>
          <w:lang w:val="sl-SI" w:eastAsia="en-US"/>
        </w:rPr>
        <w:tab/>
      </w:r>
      <w:r w:rsidRPr="002C1CBB">
        <w:rPr>
          <w:lang w:val="sl-SI" w:eastAsia="en-US"/>
        </w:rPr>
        <w:tab/>
      </w:r>
    </w:p>
    <w:p w14:paraId="38012EAD" w14:textId="77777777" w:rsidR="006777D1" w:rsidRPr="0029506B" w:rsidRDefault="006777D1" w:rsidP="006777D1">
      <w:pPr>
        <w:rPr>
          <w:rFonts w:ascii="Arial" w:hAnsi="Arial" w:cs="Arial"/>
          <w:b/>
        </w:rPr>
      </w:pPr>
    </w:p>
    <w:p w14:paraId="20687486" w14:textId="704A43D8" w:rsidR="006777D1" w:rsidRDefault="006777D1" w:rsidP="006777D1">
      <w:pPr>
        <w:rPr>
          <w:rFonts w:ascii="Arial" w:hAnsi="Arial" w:cs="Arial"/>
          <w:b/>
        </w:rPr>
      </w:pPr>
      <w:r w:rsidRPr="0029506B">
        <w:rPr>
          <w:rFonts w:ascii="Arial" w:hAnsi="Arial" w:cs="Arial"/>
          <w:b/>
        </w:rPr>
        <w:t xml:space="preserve">     </w:t>
      </w:r>
    </w:p>
    <w:p w14:paraId="6C19B11A" w14:textId="30AC1820" w:rsidR="00D01621" w:rsidRDefault="00D01621" w:rsidP="006777D1">
      <w:pPr>
        <w:rPr>
          <w:rFonts w:ascii="Arial" w:hAnsi="Arial" w:cs="Arial"/>
          <w:b/>
        </w:rPr>
      </w:pPr>
    </w:p>
    <w:p w14:paraId="552649D5" w14:textId="38EB51C9" w:rsidR="00D01621" w:rsidRDefault="00D01621" w:rsidP="006777D1">
      <w:pPr>
        <w:rPr>
          <w:rFonts w:ascii="Arial" w:hAnsi="Arial" w:cs="Arial"/>
          <w:b/>
        </w:rPr>
      </w:pPr>
    </w:p>
    <w:p w14:paraId="36AD6AF4" w14:textId="35ECF1CD" w:rsidR="00D01621" w:rsidRDefault="00D01621" w:rsidP="006777D1">
      <w:pPr>
        <w:rPr>
          <w:rFonts w:ascii="Arial" w:hAnsi="Arial" w:cs="Arial"/>
          <w:b/>
        </w:rPr>
      </w:pPr>
    </w:p>
    <w:p w14:paraId="5E05132C" w14:textId="03BD66B0" w:rsidR="00D01621" w:rsidRDefault="00D01621" w:rsidP="006777D1">
      <w:pPr>
        <w:rPr>
          <w:rFonts w:ascii="Arial" w:hAnsi="Arial" w:cs="Arial"/>
          <w:b/>
        </w:rPr>
      </w:pPr>
    </w:p>
    <w:p w14:paraId="14193067" w14:textId="25629751" w:rsidR="00D01621" w:rsidRDefault="00D01621" w:rsidP="006777D1">
      <w:pPr>
        <w:rPr>
          <w:rFonts w:ascii="Arial" w:hAnsi="Arial" w:cs="Arial"/>
          <w:b/>
        </w:rPr>
      </w:pPr>
    </w:p>
    <w:p w14:paraId="5253C53B" w14:textId="72C25B39" w:rsidR="00D01621" w:rsidRDefault="00D01621" w:rsidP="006777D1">
      <w:pPr>
        <w:rPr>
          <w:rFonts w:ascii="Arial" w:hAnsi="Arial" w:cs="Arial"/>
          <w:b/>
        </w:rPr>
      </w:pPr>
    </w:p>
    <w:p w14:paraId="25327E0A" w14:textId="1D1A0181" w:rsidR="00D01621" w:rsidRDefault="00D01621" w:rsidP="006777D1">
      <w:pPr>
        <w:rPr>
          <w:rFonts w:ascii="Arial" w:hAnsi="Arial" w:cs="Arial"/>
          <w:b/>
        </w:rPr>
      </w:pPr>
    </w:p>
    <w:p w14:paraId="54A93BE8" w14:textId="7B6C1F53" w:rsidR="00D01621" w:rsidRDefault="00D01621" w:rsidP="006777D1">
      <w:pPr>
        <w:rPr>
          <w:rFonts w:ascii="Arial" w:hAnsi="Arial" w:cs="Arial"/>
          <w:b/>
        </w:rPr>
      </w:pPr>
    </w:p>
    <w:p w14:paraId="40C8351A" w14:textId="30115F9B" w:rsidR="00003F27" w:rsidRPr="00D01621" w:rsidRDefault="00003F27" w:rsidP="00315929">
      <w:pPr>
        <w:rPr>
          <w:rFonts w:ascii="Arial" w:hAnsi="Arial" w:cs="Arial"/>
          <w:i/>
          <w:sz w:val="16"/>
          <w:szCs w:val="16"/>
        </w:rPr>
      </w:pPr>
    </w:p>
    <w:p w14:paraId="5BA9F8A4" w14:textId="611A814A" w:rsidR="00DD0B94" w:rsidRPr="0029506B" w:rsidRDefault="00315929" w:rsidP="00315929">
      <w:pPr>
        <w:rPr>
          <w:rFonts w:ascii="Arial" w:hAnsi="Arial" w:cs="Arial"/>
          <w:i/>
        </w:rPr>
      </w:pPr>
      <w:r w:rsidRPr="0029506B">
        <w:rPr>
          <w:rFonts w:ascii="Arial" w:hAnsi="Arial" w:cs="Arial"/>
          <w:b/>
        </w:rPr>
        <w:t>2.</w:t>
      </w:r>
      <w:r w:rsidR="00A32102">
        <w:rPr>
          <w:rFonts w:ascii="Arial" w:hAnsi="Arial" w:cs="Arial"/>
          <w:b/>
        </w:rPr>
        <w:t>2</w:t>
      </w:r>
      <w:r w:rsidRPr="0029506B">
        <w:rPr>
          <w:rFonts w:ascii="Arial" w:hAnsi="Arial" w:cs="Arial"/>
          <w:b/>
        </w:rPr>
        <w:t xml:space="preserve">. </w:t>
      </w:r>
      <w:r w:rsidR="00007BBF" w:rsidRPr="0029506B">
        <w:rPr>
          <w:rFonts w:ascii="Arial" w:hAnsi="Arial" w:cs="Arial"/>
          <w:b/>
        </w:rPr>
        <w:t>PLAN ZADUŽ</w:t>
      </w:r>
      <w:r w:rsidR="00DD0B94" w:rsidRPr="0029506B">
        <w:rPr>
          <w:rFonts w:ascii="Arial" w:hAnsi="Arial" w:cs="Arial"/>
          <w:b/>
        </w:rPr>
        <w:t>IVANJA I OTPLATA</w:t>
      </w:r>
    </w:p>
    <w:p w14:paraId="22B48F62" w14:textId="77777777" w:rsidR="00DD0B94" w:rsidRPr="0029506B" w:rsidRDefault="00DD0B94" w:rsidP="00E9370D">
      <w:pPr>
        <w:rPr>
          <w:rFonts w:ascii="Arial" w:hAnsi="Arial" w:cs="Arial"/>
          <w:b/>
          <w:sz w:val="16"/>
          <w:szCs w:val="16"/>
        </w:rPr>
      </w:pPr>
    </w:p>
    <w:tbl>
      <w:tblPr>
        <w:tblW w:w="10207" w:type="dxa"/>
        <w:tblInd w:w="-318" w:type="dxa"/>
        <w:tblLayout w:type="fixed"/>
        <w:tblLook w:val="04A0" w:firstRow="1" w:lastRow="0" w:firstColumn="1" w:lastColumn="0" w:noHBand="0" w:noVBand="1"/>
      </w:tblPr>
      <w:tblGrid>
        <w:gridCol w:w="710"/>
        <w:gridCol w:w="992"/>
        <w:gridCol w:w="992"/>
        <w:gridCol w:w="993"/>
        <w:gridCol w:w="141"/>
        <w:gridCol w:w="993"/>
        <w:gridCol w:w="992"/>
        <w:gridCol w:w="992"/>
        <w:gridCol w:w="567"/>
        <w:gridCol w:w="567"/>
        <w:gridCol w:w="1134"/>
        <w:gridCol w:w="1134"/>
      </w:tblGrid>
      <w:tr w:rsidR="004660E1" w:rsidRPr="0029506B" w14:paraId="0F0B1EEC" w14:textId="77777777" w:rsidTr="004660E1">
        <w:trPr>
          <w:trHeight w:val="781"/>
        </w:trPr>
        <w:tc>
          <w:tcPr>
            <w:tcW w:w="710"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03ED7A59"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Red</w:t>
            </w:r>
            <w:r w:rsidR="00403E7A" w:rsidRPr="0029506B">
              <w:rPr>
                <w:rFonts w:ascii="Arial" w:hAnsi="Arial" w:cs="Arial"/>
                <w:b/>
                <w:bCs/>
                <w:sz w:val="16"/>
                <w:szCs w:val="16"/>
              </w:rPr>
              <w:t>.</w:t>
            </w:r>
            <w:r w:rsidRPr="0029506B">
              <w:rPr>
                <w:rFonts w:ascii="Arial" w:hAnsi="Arial" w:cs="Arial"/>
                <w:b/>
                <w:bCs/>
                <w:sz w:val="16"/>
                <w:szCs w:val="16"/>
              </w:rPr>
              <w:br/>
              <w:t>br</w:t>
            </w:r>
            <w:r w:rsidR="00403E7A" w:rsidRPr="0029506B">
              <w:rPr>
                <w:rFonts w:ascii="Arial" w:hAnsi="Arial" w:cs="Arial"/>
                <w:b/>
                <w:bCs/>
                <w:sz w:val="16"/>
                <w:szCs w:val="16"/>
              </w:rPr>
              <w:t>.</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487B5058"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Vrsta kredita i zajmova</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3DC619A9"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Naziv pravne osobe</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14:paraId="73D32C20"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Ugovorena valuta i iznos</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14:paraId="0750CFA0" w14:textId="26B62594"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Stanje kredita i zajma</w:t>
            </w:r>
            <w:r w:rsidR="006C1D53" w:rsidRPr="0029506B">
              <w:rPr>
                <w:rFonts w:ascii="Arial" w:hAnsi="Arial" w:cs="Arial"/>
                <w:b/>
                <w:bCs/>
                <w:sz w:val="16"/>
                <w:szCs w:val="16"/>
              </w:rPr>
              <w:t xml:space="preserve"> u kunama</w:t>
            </w:r>
            <w:r w:rsidRPr="0029506B">
              <w:rPr>
                <w:rFonts w:ascii="Arial" w:hAnsi="Arial" w:cs="Arial"/>
                <w:b/>
                <w:bCs/>
                <w:sz w:val="16"/>
                <w:szCs w:val="16"/>
              </w:rPr>
              <w:t xml:space="preserve"> </w:t>
            </w:r>
            <w:r w:rsidR="00BD1DDA" w:rsidRPr="0029506B">
              <w:rPr>
                <w:rFonts w:ascii="Arial" w:hAnsi="Arial" w:cs="Arial"/>
                <w:b/>
                <w:bCs/>
                <w:sz w:val="16"/>
                <w:szCs w:val="16"/>
              </w:rPr>
              <w:t>(glavnica +</w:t>
            </w:r>
            <w:r w:rsidR="00A630C4" w:rsidRPr="0029506B">
              <w:rPr>
                <w:rFonts w:ascii="Arial" w:hAnsi="Arial" w:cs="Arial"/>
                <w:b/>
                <w:bCs/>
                <w:sz w:val="16"/>
                <w:szCs w:val="16"/>
              </w:rPr>
              <w:t xml:space="preserve"> </w:t>
            </w:r>
            <w:r w:rsidR="00BD1DDA" w:rsidRPr="0029506B">
              <w:rPr>
                <w:rFonts w:ascii="Arial" w:hAnsi="Arial" w:cs="Arial"/>
                <w:b/>
                <w:bCs/>
                <w:sz w:val="16"/>
                <w:szCs w:val="16"/>
              </w:rPr>
              <w:t xml:space="preserve">kamate)  </w:t>
            </w:r>
            <w:r w:rsidRPr="0029506B">
              <w:rPr>
                <w:rFonts w:ascii="Arial" w:hAnsi="Arial" w:cs="Arial"/>
                <w:b/>
                <w:bCs/>
                <w:sz w:val="16"/>
                <w:szCs w:val="16"/>
              </w:rPr>
              <w:t>1.1.</w:t>
            </w:r>
            <w:r w:rsidR="00902AC5">
              <w:rPr>
                <w:rFonts w:ascii="Arial" w:hAnsi="Arial" w:cs="Arial"/>
                <w:b/>
                <w:bCs/>
                <w:sz w:val="16"/>
                <w:szCs w:val="16"/>
              </w:rPr>
              <w:t>20</w:t>
            </w:r>
            <w:r w:rsidR="00D01621">
              <w:rPr>
                <w:rFonts w:ascii="Arial" w:hAnsi="Arial" w:cs="Arial"/>
                <w:b/>
                <w:bCs/>
                <w:sz w:val="16"/>
                <w:szCs w:val="16"/>
              </w:rPr>
              <w:t>20</w:t>
            </w:r>
            <w:r w:rsidR="00DA1E37" w:rsidRPr="0029506B">
              <w:rPr>
                <w:rFonts w:ascii="Arial" w:hAnsi="Arial" w:cs="Arial"/>
                <w:b/>
                <w:bCs/>
                <w:sz w:val="16"/>
                <w:szCs w:val="16"/>
              </w:rPr>
              <w:t>.</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4239D450" w14:textId="77777777" w:rsidR="00DD0B94" w:rsidRPr="0029506B" w:rsidRDefault="00DD0B94" w:rsidP="00FA0A36">
            <w:pPr>
              <w:tabs>
                <w:tab w:val="left" w:pos="532"/>
              </w:tabs>
              <w:jc w:val="center"/>
              <w:rPr>
                <w:rFonts w:ascii="Arial" w:hAnsi="Arial" w:cs="Arial"/>
                <w:b/>
                <w:bCs/>
                <w:sz w:val="16"/>
                <w:szCs w:val="16"/>
              </w:rPr>
            </w:pPr>
            <w:r w:rsidRPr="0029506B">
              <w:rPr>
                <w:rFonts w:ascii="Arial" w:hAnsi="Arial" w:cs="Arial"/>
                <w:b/>
                <w:bCs/>
                <w:sz w:val="16"/>
                <w:szCs w:val="16"/>
              </w:rPr>
              <w:t>Otplate glavnice</w:t>
            </w:r>
          </w:p>
        </w:tc>
        <w:tc>
          <w:tcPr>
            <w:tcW w:w="992" w:type="dxa"/>
            <w:tcBorders>
              <w:top w:val="single" w:sz="4" w:space="0" w:color="auto"/>
              <w:left w:val="nil"/>
              <w:bottom w:val="single" w:sz="4" w:space="0" w:color="auto"/>
              <w:right w:val="single" w:sz="4" w:space="0" w:color="auto"/>
            </w:tcBorders>
            <w:shd w:val="clear" w:color="000000" w:fill="C0C0C0"/>
            <w:vAlign w:val="center"/>
            <w:hideMark/>
          </w:tcPr>
          <w:p w14:paraId="3F92DAD4"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Primljeni krediti i  zajmovi u tekućoj godini</w:t>
            </w:r>
          </w:p>
        </w:tc>
        <w:tc>
          <w:tcPr>
            <w:tcW w:w="1134" w:type="dxa"/>
            <w:gridSpan w:val="2"/>
            <w:tcBorders>
              <w:top w:val="single" w:sz="4" w:space="0" w:color="auto"/>
              <w:left w:val="nil"/>
              <w:bottom w:val="single" w:sz="4" w:space="0" w:color="auto"/>
              <w:right w:val="single" w:sz="4" w:space="0" w:color="auto"/>
            </w:tcBorders>
            <w:shd w:val="clear" w:color="000000" w:fill="C0C0C0"/>
            <w:vAlign w:val="center"/>
            <w:hideMark/>
          </w:tcPr>
          <w:p w14:paraId="7FE1C1B7" w14:textId="564D98AC"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 xml:space="preserve">Stanje kredita i zajma </w:t>
            </w:r>
            <w:r w:rsidR="004660E1">
              <w:rPr>
                <w:rFonts w:ascii="Arial" w:hAnsi="Arial" w:cs="Arial"/>
                <w:b/>
                <w:bCs/>
                <w:sz w:val="16"/>
                <w:szCs w:val="16"/>
              </w:rPr>
              <w:t xml:space="preserve">        </w:t>
            </w:r>
            <w:r w:rsidRPr="0029506B">
              <w:rPr>
                <w:rFonts w:ascii="Arial" w:hAnsi="Arial" w:cs="Arial"/>
                <w:b/>
                <w:bCs/>
                <w:sz w:val="16"/>
                <w:szCs w:val="16"/>
              </w:rPr>
              <w:t>31. 12.</w:t>
            </w:r>
            <w:r w:rsidR="00902AC5">
              <w:rPr>
                <w:rFonts w:ascii="Arial" w:hAnsi="Arial" w:cs="Arial"/>
                <w:b/>
                <w:bCs/>
                <w:sz w:val="16"/>
                <w:szCs w:val="16"/>
              </w:rPr>
              <w:t>20</w:t>
            </w:r>
            <w:r w:rsidR="00D01621">
              <w:rPr>
                <w:rFonts w:ascii="Arial" w:hAnsi="Arial" w:cs="Arial"/>
                <w:b/>
                <w:bCs/>
                <w:sz w:val="16"/>
                <w:szCs w:val="16"/>
              </w:rPr>
              <w:t>20</w:t>
            </w:r>
            <w:r w:rsidR="00DA1E37" w:rsidRPr="0029506B">
              <w:rPr>
                <w:rFonts w:ascii="Arial" w:hAnsi="Arial" w:cs="Arial"/>
                <w:b/>
                <w:bCs/>
                <w:sz w:val="16"/>
                <w:szCs w:val="16"/>
              </w:rPr>
              <w:t>.</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12D18D5B"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 xml:space="preserve"> Datum primanja kredita i zajma</w:t>
            </w:r>
          </w:p>
        </w:tc>
        <w:tc>
          <w:tcPr>
            <w:tcW w:w="1134" w:type="dxa"/>
            <w:tcBorders>
              <w:top w:val="single" w:sz="4" w:space="0" w:color="auto"/>
              <w:left w:val="nil"/>
              <w:bottom w:val="single" w:sz="4" w:space="0" w:color="auto"/>
              <w:right w:val="single" w:sz="4" w:space="0" w:color="auto"/>
            </w:tcBorders>
            <w:shd w:val="clear" w:color="000000" w:fill="C0C0C0"/>
            <w:vAlign w:val="center"/>
            <w:hideMark/>
          </w:tcPr>
          <w:p w14:paraId="0C28A9EA"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Datum dospijeća kredita i zajma</w:t>
            </w:r>
          </w:p>
        </w:tc>
      </w:tr>
      <w:tr w:rsidR="004660E1" w:rsidRPr="0029506B" w14:paraId="67C33C89" w14:textId="77777777" w:rsidTr="004660E1">
        <w:trPr>
          <w:trHeight w:val="231"/>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ADFDF4"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1</w:t>
            </w:r>
            <w:r w:rsidR="00403E7A" w:rsidRPr="0029506B">
              <w:rPr>
                <w:rFonts w:ascii="Arial" w:hAnsi="Arial" w:cs="Arial"/>
                <w:b/>
                <w:bCs/>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5F458A7" w14:textId="77777777" w:rsidR="00DD0B94" w:rsidRPr="0029506B" w:rsidRDefault="00DD0B94" w:rsidP="00630F22">
            <w:pPr>
              <w:jc w:val="center"/>
              <w:rPr>
                <w:rFonts w:ascii="Arial" w:hAnsi="Arial" w:cs="Arial"/>
                <w:sz w:val="16"/>
                <w:szCs w:val="16"/>
              </w:rPr>
            </w:pPr>
            <w:r w:rsidRPr="0029506B">
              <w:rPr>
                <w:rFonts w:ascii="Arial" w:hAnsi="Arial" w:cs="Arial"/>
                <w:sz w:val="16"/>
                <w:szCs w:val="16"/>
              </w:rPr>
              <w:t>Tuzemni kratkoročni krediti i zajmovi</w:t>
            </w:r>
          </w:p>
        </w:tc>
        <w:tc>
          <w:tcPr>
            <w:tcW w:w="992" w:type="dxa"/>
            <w:tcBorders>
              <w:top w:val="nil"/>
              <w:left w:val="nil"/>
              <w:bottom w:val="single" w:sz="4" w:space="0" w:color="auto"/>
              <w:right w:val="single" w:sz="4" w:space="0" w:color="auto"/>
            </w:tcBorders>
            <w:shd w:val="clear" w:color="auto" w:fill="auto"/>
            <w:vAlign w:val="center"/>
            <w:hideMark/>
          </w:tcPr>
          <w:p w14:paraId="09F9BE70"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4D0B71E7"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4B1D92FE"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89CFF94"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A059A6B"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5401E9EA"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68779730"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EFFCD4"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r>
      <w:tr w:rsidR="004660E1" w:rsidRPr="0029506B" w14:paraId="6DCD4D08"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47F646B6" w14:textId="77777777" w:rsidR="00DD0B94" w:rsidRPr="0029506B" w:rsidRDefault="00DD0B94"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E038005" w14:textId="77777777" w:rsidR="00DD0B94" w:rsidRPr="0029506B" w:rsidRDefault="00DD0B94"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775319BA"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4A0EF393"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3AA323BF"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F9F2BF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38661A1D"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4004A8A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0DC6A12E"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22100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r>
      <w:tr w:rsidR="004660E1" w:rsidRPr="0029506B" w14:paraId="291F9FB2"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7811151A" w14:textId="77777777" w:rsidR="00DD0B94" w:rsidRPr="0029506B" w:rsidRDefault="00DD0B94"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263878C" w14:textId="77777777" w:rsidR="00DD0B94" w:rsidRPr="0029506B" w:rsidRDefault="00DD0B94"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7F53DE7F"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4F8BA9C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3BFCB951"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95E2E97"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5D2E52B6"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5527F39F"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78B9FCFD"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14:paraId="122B7B23"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r>
      <w:tr w:rsidR="004660E1" w:rsidRPr="0029506B" w14:paraId="2B23F33F"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3D3E290F" w14:textId="77777777" w:rsidR="00DD0B94" w:rsidRPr="0029506B" w:rsidRDefault="00DD0B94"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14BA0389" w14:textId="77777777" w:rsidR="00DD0B94" w:rsidRPr="0029506B" w:rsidRDefault="00DD0B94"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3F266581"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UKUPNO</w:t>
            </w:r>
          </w:p>
        </w:tc>
        <w:tc>
          <w:tcPr>
            <w:tcW w:w="993" w:type="dxa"/>
            <w:tcBorders>
              <w:top w:val="nil"/>
              <w:left w:val="nil"/>
              <w:bottom w:val="nil"/>
              <w:right w:val="nil"/>
            </w:tcBorders>
            <w:shd w:val="clear" w:color="000000" w:fill="C0C0C0"/>
            <w:vAlign w:val="center"/>
            <w:hideMark/>
          </w:tcPr>
          <w:p w14:paraId="3F10CB52"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hideMark/>
          </w:tcPr>
          <w:p w14:paraId="0254F13E" w14:textId="77777777" w:rsidR="00DD0B94" w:rsidRPr="0029506B" w:rsidRDefault="00DD0B94"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0FB792F2" w14:textId="77777777" w:rsidR="00DD0B94" w:rsidRPr="0029506B" w:rsidRDefault="00DD0B94"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108D02F8" w14:textId="77777777" w:rsidR="00DD0B94" w:rsidRPr="0029506B" w:rsidRDefault="00DD0B94" w:rsidP="00630F22">
            <w:pPr>
              <w:jc w:val="right"/>
              <w:rPr>
                <w:rFonts w:ascii="Arial" w:hAnsi="Arial" w:cs="Arial"/>
                <w:b/>
                <w:bCs/>
                <w:sz w:val="16"/>
                <w:szCs w:val="16"/>
              </w:rPr>
            </w:pPr>
            <w:r w:rsidRPr="0029506B">
              <w:rPr>
                <w:rFonts w:ascii="Arial" w:hAnsi="Arial" w:cs="Arial"/>
                <w:b/>
                <w:bCs/>
                <w:sz w:val="16"/>
                <w:szCs w:val="16"/>
              </w:rPr>
              <w:t> </w:t>
            </w:r>
          </w:p>
        </w:tc>
        <w:tc>
          <w:tcPr>
            <w:tcW w:w="567" w:type="dxa"/>
            <w:tcBorders>
              <w:top w:val="single" w:sz="4" w:space="0" w:color="auto"/>
              <w:left w:val="nil"/>
              <w:bottom w:val="single" w:sz="4" w:space="0" w:color="auto"/>
              <w:right w:val="single" w:sz="4" w:space="0" w:color="000000"/>
            </w:tcBorders>
            <w:shd w:val="pct25" w:color="C0C0C0" w:fill="auto"/>
            <w:noWrap/>
            <w:vAlign w:val="center"/>
            <w:hideMark/>
          </w:tcPr>
          <w:p w14:paraId="0CB79F4A" w14:textId="77777777" w:rsidR="00DD0B94" w:rsidRPr="0029506B" w:rsidRDefault="00DD0B94" w:rsidP="00630F22">
            <w:pPr>
              <w:jc w:val="right"/>
              <w:rPr>
                <w:rFonts w:ascii="Arial" w:hAnsi="Arial" w:cs="Arial"/>
                <w:b/>
                <w:bCs/>
                <w:sz w:val="16"/>
                <w:szCs w:val="16"/>
              </w:rPr>
            </w:pPr>
            <w:r w:rsidRPr="0029506B">
              <w:rPr>
                <w:rFonts w:ascii="Arial" w:hAnsi="Arial" w:cs="Arial"/>
                <w:b/>
                <w:bCs/>
                <w:sz w:val="16"/>
                <w:szCs w:val="16"/>
              </w:rPr>
              <w:t> </w:t>
            </w:r>
          </w:p>
        </w:tc>
        <w:tc>
          <w:tcPr>
            <w:tcW w:w="2835" w:type="dxa"/>
            <w:gridSpan w:val="3"/>
            <w:tcBorders>
              <w:top w:val="single" w:sz="4" w:space="0" w:color="auto"/>
              <w:left w:val="nil"/>
              <w:bottom w:val="single" w:sz="4" w:space="0" w:color="auto"/>
              <w:right w:val="single" w:sz="4" w:space="0" w:color="000000"/>
            </w:tcBorders>
            <w:shd w:val="clear" w:color="000000" w:fill="C0C0C0"/>
            <w:hideMark/>
          </w:tcPr>
          <w:p w14:paraId="7B66A063" w14:textId="77777777" w:rsidR="00DD0B94" w:rsidRPr="0029506B" w:rsidRDefault="00DD0B94" w:rsidP="00630F22">
            <w:pPr>
              <w:jc w:val="center"/>
              <w:rPr>
                <w:rFonts w:ascii="Arial" w:hAnsi="Arial" w:cs="Arial"/>
                <w:sz w:val="16"/>
                <w:szCs w:val="16"/>
              </w:rPr>
            </w:pPr>
            <w:r w:rsidRPr="0029506B">
              <w:rPr>
                <w:rFonts w:ascii="Arial" w:hAnsi="Arial" w:cs="Arial"/>
                <w:sz w:val="16"/>
                <w:szCs w:val="16"/>
              </w:rPr>
              <w:t> </w:t>
            </w:r>
          </w:p>
        </w:tc>
      </w:tr>
      <w:tr w:rsidR="004660E1" w:rsidRPr="0029506B" w14:paraId="22B1B0B1" w14:textId="77777777" w:rsidTr="004660E1">
        <w:trPr>
          <w:trHeight w:val="22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378657" w14:textId="77777777" w:rsidR="00DD0B94" w:rsidRPr="0029506B" w:rsidRDefault="00DD0B94" w:rsidP="00630F22">
            <w:pPr>
              <w:jc w:val="center"/>
              <w:rPr>
                <w:rFonts w:ascii="Arial" w:hAnsi="Arial" w:cs="Arial"/>
                <w:b/>
                <w:bCs/>
                <w:sz w:val="16"/>
                <w:szCs w:val="16"/>
              </w:rPr>
            </w:pPr>
            <w:r w:rsidRPr="0029506B">
              <w:rPr>
                <w:rFonts w:ascii="Arial" w:hAnsi="Arial" w:cs="Arial"/>
                <w:b/>
                <w:bCs/>
                <w:sz w:val="16"/>
                <w:szCs w:val="16"/>
              </w:rPr>
              <w:t>2</w:t>
            </w:r>
            <w:r w:rsidR="00403E7A" w:rsidRPr="0029506B">
              <w:rPr>
                <w:rFonts w:ascii="Arial" w:hAnsi="Arial" w:cs="Arial"/>
                <w:b/>
                <w:bCs/>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62971E6" w14:textId="77777777" w:rsidR="00DD0B94" w:rsidRPr="0029506B" w:rsidRDefault="00DD0B94" w:rsidP="00630F22">
            <w:pPr>
              <w:jc w:val="center"/>
              <w:rPr>
                <w:rFonts w:ascii="Arial" w:hAnsi="Arial" w:cs="Arial"/>
                <w:sz w:val="16"/>
                <w:szCs w:val="16"/>
              </w:rPr>
            </w:pPr>
            <w:r w:rsidRPr="0029506B">
              <w:rPr>
                <w:rFonts w:ascii="Arial" w:hAnsi="Arial" w:cs="Arial"/>
                <w:sz w:val="16"/>
                <w:szCs w:val="16"/>
              </w:rPr>
              <w:t>Tuzemni dugoročni krediti i zajmovi</w:t>
            </w:r>
          </w:p>
        </w:tc>
        <w:tc>
          <w:tcPr>
            <w:tcW w:w="992" w:type="dxa"/>
            <w:tcBorders>
              <w:top w:val="nil"/>
              <w:left w:val="nil"/>
              <w:bottom w:val="single" w:sz="4" w:space="0" w:color="auto"/>
              <w:right w:val="single" w:sz="4" w:space="0" w:color="auto"/>
            </w:tcBorders>
            <w:shd w:val="clear" w:color="auto" w:fill="auto"/>
            <w:vAlign w:val="center"/>
            <w:hideMark/>
          </w:tcPr>
          <w:p w14:paraId="2F036A89" w14:textId="77777777" w:rsidR="00DD0B94" w:rsidRPr="0029506B" w:rsidRDefault="00DD0B94" w:rsidP="006C1D53">
            <w:pPr>
              <w:jc w:val="center"/>
              <w:rPr>
                <w:rFonts w:ascii="Arial" w:hAnsi="Arial" w:cs="Arial"/>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11AC57D" w14:textId="77777777" w:rsidR="00DD0B94" w:rsidRPr="0029506B" w:rsidRDefault="001B1D3C" w:rsidP="00E971C2">
            <w:pPr>
              <w:jc w:val="center"/>
              <w:rPr>
                <w:rFonts w:ascii="Arial" w:hAnsi="Arial" w:cs="Arial"/>
                <w:sz w:val="16"/>
                <w:szCs w:val="16"/>
              </w:rPr>
            </w:pPr>
            <w:r w:rsidRPr="0029506B">
              <w:rPr>
                <w:rFonts w:ascii="Arial" w:hAnsi="Arial" w:cs="Arial"/>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6B171D55" w14:textId="77777777" w:rsidR="00DD0B94" w:rsidRPr="0029506B" w:rsidRDefault="001B1D3C" w:rsidP="00E971C2">
            <w:pPr>
              <w:jc w:val="center"/>
              <w:rPr>
                <w:rFonts w:ascii="Arial" w:hAnsi="Arial" w:cs="Arial"/>
                <w:sz w:val="16"/>
                <w:szCs w:val="16"/>
              </w:rPr>
            </w:pPr>
            <w:r w:rsidRPr="0029506B">
              <w:rPr>
                <w:rFonts w:ascii="Arial" w:hAnsi="Arial" w:cs="Arial"/>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0CD264F" w14:textId="77777777" w:rsidR="00DD0B94" w:rsidRPr="0029506B" w:rsidRDefault="001B1D3C" w:rsidP="00FA0A36">
            <w:pPr>
              <w:ind w:right="-108"/>
              <w:jc w:val="center"/>
              <w:rPr>
                <w:rFonts w:ascii="Arial" w:hAnsi="Arial" w:cs="Arial"/>
                <w:sz w:val="16"/>
                <w:szCs w:val="16"/>
              </w:rPr>
            </w:pPr>
            <w:r w:rsidRPr="0029506B">
              <w:rPr>
                <w:rFonts w:ascii="Arial" w:hAnsi="Arial" w:cs="Arial"/>
                <w:sz w:val="16"/>
                <w:szCs w:val="16"/>
              </w:rPr>
              <w:t>0,00</w:t>
            </w:r>
            <w:r w:rsidR="00FA0A36" w:rsidRPr="0029506B">
              <w:rPr>
                <w:rFonts w:ascii="Arial" w:hAnsi="Arial" w:cs="Arial"/>
                <w:sz w:val="16"/>
                <w:szCs w:val="16"/>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439C37" w14:textId="77777777" w:rsidR="00DD0B94" w:rsidRPr="0029506B" w:rsidRDefault="00E971C2" w:rsidP="00E971C2">
            <w:pPr>
              <w:jc w:val="center"/>
              <w:rPr>
                <w:rFonts w:ascii="Arial" w:hAnsi="Arial" w:cs="Arial"/>
                <w:sz w:val="16"/>
                <w:szCs w:val="16"/>
              </w:rPr>
            </w:pPr>
            <w:r w:rsidRPr="0029506B">
              <w:rPr>
                <w:rFonts w:ascii="Arial" w:hAnsi="Arial" w:cs="Arial"/>
                <w:sz w:val="16"/>
                <w:szCs w:val="16"/>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CC92AC" w14:textId="77777777" w:rsidR="00DD0B94" w:rsidRPr="0029506B" w:rsidRDefault="00DA1E37" w:rsidP="00DA1E37">
            <w:pPr>
              <w:jc w:val="center"/>
              <w:rPr>
                <w:rFonts w:ascii="Arial" w:hAnsi="Arial" w:cs="Arial"/>
                <w:sz w:val="16"/>
                <w:szCs w:val="16"/>
              </w:rPr>
            </w:pPr>
            <w:r w:rsidRPr="0029506B">
              <w:rPr>
                <w:rFonts w:ascii="Arial" w:hAnsi="Arial" w:cs="Arial"/>
                <w:sz w:val="16"/>
                <w:szCs w:val="16"/>
              </w:rPr>
              <w:t>0,00</w:t>
            </w:r>
          </w:p>
        </w:tc>
        <w:tc>
          <w:tcPr>
            <w:tcW w:w="1701" w:type="dxa"/>
            <w:gridSpan w:val="2"/>
            <w:tcBorders>
              <w:top w:val="nil"/>
              <w:left w:val="nil"/>
              <w:bottom w:val="single" w:sz="4" w:space="0" w:color="auto"/>
              <w:right w:val="single" w:sz="4" w:space="0" w:color="auto"/>
            </w:tcBorders>
            <w:shd w:val="clear" w:color="auto" w:fill="auto"/>
            <w:vAlign w:val="center"/>
            <w:hideMark/>
          </w:tcPr>
          <w:p w14:paraId="202375CD" w14:textId="77777777" w:rsidR="00DD0B94" w:rsidRPr="0029506B" w:rsidRDefault="00DD0B94" w:rsidP="001B1D3C">
            <w:pPr>
              <w:jc w:val="center"/>
              <w:rPr>
                <w:rFonts w:ascii="Arial" w:hAnsi="Arial" w:cs="Arial"/>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0B6AFE7D" w14:textId="77777777" w:rsidR="00DD0B94" w:rsidRPr="0029506B" w:rsidRDefault="00DD0B94" w:rsidP="00E971C2">
            <w:pPr>
              <w:jc w:val="center"/>
              <w:rPr>
                <w:rFonts w:ascii="Arial" w:hAnsi="Arial" w:cs="Arial"/>
                <w:sz w:val="16"/>
                <w:szCs w:val="16"/>
              </w:rPr>
            </w:pPr>
          </w:p>
        </w:tc>
      </w:tr>
      <w:tr w:rsidR="004660E1" w:rsidRPr="0029506B" w14:paraId="7FA6D764"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15D44162" w14:textId="77777777" w:rsidR="00DD0B94" w:rsidRPr="0029506B" w:rsidRDefault="00DD0B94"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ADD003B" w14:textId="77777777" w:rsidR="00DD0B94" w:rsidRPr="0029506B" w:rsidRDefault="00DD0B94"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5B5E90AD"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55E1345B"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3BA27C66"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38B19C3"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A683D5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3C05CA82"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4536B4E5"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5EC67C99"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r>
      <w:tr w:rsidR="004660E1" w:rsidRPr="0029506B" w14:paraId="4DE48853"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3EA2010D" w14:textId="77777777" w:rsidR="00DD0B94" w:rsidRPr="0029506B" w:rsidRDefault="00DD0B94"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80F34F3" w14:textId="77777777" w:rsidR="00DD0B94" w:rsidRPr="0029506B" w:rsidRDefault="00DD0B94"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2A6F3754"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07AA5E52"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2DF12A3C"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7EE0D5A"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282E919"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13352ECA"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7A50B287"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04DDD943" w14:textId="77777777" w:rsidR="00DD0B94" w:rsidRPr="0029506B" w:rsidRDefault="00DD0B94" w:rsidP="00630F22">
            <w:pPr>
              <w:rPr>
                <w:rFonts w:ascii="Arial" w:hAnsi="Arial" w:cs="Arial"/>
                <w:sz w:val="16"/>
                <w:szCs w:val="16"/>
              </w:rPr>
            </w:pPr>
            <w:r w:rsidRPr="0029506B">
              <w:rPr>
                <w:rFonts w:ascii="Arial" w:hAnsi="Arial" w:cs="Arial"/>
                <w:sz w:val="16"/>
                <w:szCs w:val="16"/>
              </w:rPr>
              <w:t> </w:t>
            </w:r>
          </w:p>
        </w:tc>
      </w:tr>
      <w:tr w:rsidR="004660E1" w:rsidRPr="0029506B" w14:paraId="359B97E4"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534EBFB4"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0F1D3748"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6EDE854B"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w:t>
            </w:r>
          </w:p>
        </w:tc>
        <w:tc>
          <w:tcPr>
            <w:tcW w:w="993" w:type="dxa"/>
            <w:tcBorders>
              <w:top w:val="nil"/>
              <w:left w:val="nil"/>
              <w:bottom w:val="nil"/>
              <w:right w:val="nil"/>
            </w:tcBorders>
            <w:shd w:val="clear" w:color="000000" w:fill="C0C0C0"/>
            <w:vAlign w:val="center"/>
            <w:hideMark/>
          </w:tcPr>
          <w:p w14:paraId="69AC7AAA"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hideMark/>
          </w:tcPr>
          <w:p w14:paraId="18EAC5AB" w14:textId="77777777" w:rsidR="00FA0A36" w:rsidRPr="0029506B" w:rsidRDefault="001B1D3C" w:rsidP="00E37A7C">
            <w:pPr>
              <w:jc w:val="center"/>
              <w:rPr>
                <w:rFonts w:ascii="Arial" w:hAnsi="Arial" w:cs="Arial"/>
                <w:sz w:val="16"/>
                <w:szCs w:val="16"/>
              </w:rPr>
            </w:pPr>
            <w:r w:rsidRPr="0029506B">
              <w:rPr>
                <w:rFonts w:ascii="Arial" w:hAnsi="Arial" w:cs="Arial"/>
                <w:sz w:val="16"/>
                <w:szCs w:val="16"/>
              </w:rPr>
              <w:t>0,00</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01ADF8E8" w14:textId="77777777" w:rsidR="00FA0A36" w:rsidRPr="0029506B" w:rsidRDefault="001B1D3C" w:rsidP="00E37A7C">
            <w:pPr>
              <w:ind w:right="-108"/>
              <w:jc w:val="center"/>
              <w:rPr>
                <w:rFonts w:ascii="Arial" w:hAnsi="Arial" w:cs="Arial"/>
                <w:sz w:val="16"/>
                <w:szCs w:val="16"/>
              </w:rPr>
            </w:pPr>
            <w:r w:rsidRPr="0029506B">
              <w:rPr>
                <w:rFonts w:ascii="Arial" w:hAnsi="Arial" w:cs="Arial"/>
                <w:sz w:val="16"/>
                <w:szCs w:val="16"/>
              </w:rPr>
              <w:t>0,00</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0A329036" w14:textId="77777777" w:rsidR="00FA0A36" w:rsidRPr="0029506B" w:rsidRDefault="00FA0A36" w:rsidP="00E37A7C">
            <w:pPr>
              <w:jc w:val="center"/>
              <w:rPr>
                <w:rFonts w:ascii="Arial" w:hAnsi="Arial" w:cs="Arial"/>
                <w:sz w:val="16"/>
                <w:szCs w:val="16"/>
              </w:rPr>
            </w:pPr>
            <w:r w:rsidRPr="0029506B">
              <w:rPr>
                <w:rFonts w:ascii="Arial" w:hAnsi="Arial" w:cs="Arial"/>
                <w:sz w:val="16"/>
                <w:szCs w:val="16"/>
              </w:rPr>
              <w:t>0,00</w:t>
            </w:r>
          </w:p>
        </w:tc>
        <w:tc>
          <w:tcPr>
            <w:tcW w:w="567" w:type="dxa"/>
            <w:tcBorders>
              <w:top w:val="single" w:sz="4" w:space="0" w:color="auto"/>
              <w:left w:val="nil"/>
              <w:bottom w:val="single" w:sz="4" w:space="0" w:color="auto"/>
              <w:right w:val="single" w:sz="4" w:space="0" w:color="000000"/>
            </w:tcBorders>
            <w:shd w:val="pct25" w:color="C0C0C0" w:fill="auto"/>
            <w:noWrap/>
            <w:vAlign w:val="center"/>
            <w:hideMark/>
          </w:tcPr>
          <w:p w14:paraId="50D31660" w14:textId="77777777" w:rsidR="00FA0A36" w:rsidRPr="0029506B" w:rsidRDefault="00DA1E37" w:rsidP="00E37A7C">
            <w:pPr>
              <w:jc w:val="center"/>
              <w:rPr>
                <w:rFonts w:ascii="Arial" w:hAnsi="Arial" w:cs="Arial"/>
                <w:sz w:val="16"/>
                <w:szCs w:val="16"/>
              </w:rPr>
            </w:pPr>
            <w:r w:rsidRPr="0029506B">
              <w:rPr>
                <w:rFonts w:ascii="Arial" w:hAnsi="Arial" w:cs="Arial"/>
                <w:sz w:val="16"/>
                <w:szCs w:val="16"/>
              </w:rPr>
              <w:t>0,00</w:t>
            </w:r>
            <w:r w:rsidR="00FA0A36" w:rsidRPr="0029506B">
              <w:rPr>
                <w:rFonts w:ascii="Arial" w:hAnsi="Arial" w:cs="Arial"/>
                <w:sz w:val="16"/>
                <w:szCs w:val="16"/>
              </w:rPr>
              <w:t xml:space="preserve"> </w:t>
            </w:r>
          </w:p>
        </w:tc>
        <w:tc>
          <w:tcPr>
            <w:tcW w:w="2835" w:type="dxa"/>
            <w:gridSpan w:val="3"/>
            <w:vMerge w:val="restart"/>
            <w:tcBorders>
              <w:top w:val="single" w:sz="4" w:space="0" w:color="auto"/>
              <w:left w:val="nil"/>
              <w:bottom w:val="single" w:sz="4" w:space="0" w:color="000000"/>
              <w:right w:val="single" w:sz="4" w:space="0" w:color="000000"/>
            </w:tcBorders>
            <w:shd w:val="clear" w:color="000000" w:fill="C0C0C0"/>
            <w:hideMark/>
          </w:tcPr>
          <w:p w14:paraId="4D0E3888" w14:textId="77777777" w:rsidR="00FA0A36" w:rsidRPr="0029506B" w:rsidRDefault="00FA0A36" w:rsidP="00630F22">
            <w:pPr>
              <w:jc w:val="center"/>
              <w:rPr>
                <w:rFonts w:ascii="Arial" w:hAnsi="Arial" w:cs="Arial"/>
                <w:sz w:val="16"/>
                <w:szCs w:val="16"/>
              </w:rPr>
            </w:pPr>
            <w:r w:rsidRPr="0029506B">
              <w:rPr>
                <w:rFonts w:ascii="Arial" w:hAnsi="Arial" w:cs="Arial"/>
                <w:sz w:val="16"/>
                <w:szCs w:val="16"/>
              </w:rPr>
              <w:t> </w:t>
            </w:r>
          </w:p>
        </w:tc>
      </w:tr>
      <w:tr w:rsidR="00FA0A36" w:rsidRPr="0029506B" w14:paraId="21862E83" w14:textId="77777777" w:rsidTr="004660E1">
        <w:trPr>
          <w:trHeight w:val="220"/>
        </w:trPr>
        <w:tc>
          <w:tcPr>
            <w:tcW w:w="269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1EE18B"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 (1+2)</w:t>
            </w:r>
          </w:p>
        </w:tc>
        <w:tc>
          <w:tcPr>
            <w:tcW w:w="993" w:type="dxa"/>
            <w:tcBorders>
              <w:top w:val="single" w:sz="4" w:space="0" w:color="auto"/>
              <w:left w:val="nil"/>
              <w:bottom w:val="single" w:sz="4" w:space="0" w:color="auto"/>
              <w:right w:val="single" w:sz="4" w:space="0" w:color="auto"/>
            </w:tcBorders>
            <w:shd w:val="clear" w:color="000000" w:fill="C0C0C0"/>
            <w:noWrap/>
            <w:vAlign w:val="center"/>
            <w:hideMark/>
          </w:tcPr>
          <w:p w14:paraId="14BF5190"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nil"/>
              <w:left w:val="nil"/>
              <w:bottom w:val="single" w:sz="4" w:space="0" w:color="auto"/>
              <w:right w:val="single" w:sz="4" w:space="0" w:color="000000"/>
            </w:tcBorders>
            <w:shd w:val="pct25" w:color="C0C0C0" w:fill="auto"/>
            <w:noWrap/>
            <w:vAlign w:val="center"/>
            <w:hideMark/>
          </w:tcPr>
          <w:p w14:paraId="0AA8C068" w14:textId="77777777" w:rsidR="00FA0A36" w:rsidRPr="0029506B" w:rsidRDefault="001B1D3C" w:rsidP="00E37A7C">
            <w:pPr>
              <w:jc w:val="center"/>
              <w:rPr>
                <w:rFonts w:ascii="Arial" w:hAnsi="Arial" w:cs="Arial"/>
                <w:sz w:val="16"/>
                <w:szCs w:val="16"/>
              </w:rPr>
            </w:pPr>
            <w:r w:rsidRPr="0029506B">
              <w:rPr>
                <w:rFonts w:ascii="Arial" w:hAnsi="Arial" w:cs="Arial"/>
                <w:sz w:val="16"/>
                <w:szCs w:val="16"/>
              </w:rPr>
              <w:t>0,00</w:t>
            </w:r>
          </w:p>
        </w:tc>
        <w:tc>
          <w:tcPr>
            <w:tcW w:w="992" w:type="dxa"/>
            <w:tcBorders>
              <w:top w:val="nil"/>
              <w:left w:val="nil"/>
              <w:bottom w:val="single" w:sz="4" w:space="0" w:color="auto"/>
              <w:right w:val="single" w:sz="4" w:space="0" w:color="000000"/>
            </w:tcBorders>
            <w:shd w:val="pct25" w:color="C0C0C0" w:fill="auto"/>
            <w:noWrap/>
            <w:vAlign w:val="center"/>
            <w:hideMark/>
          </w:tcPr>
          <w:p w14:paraId="06EA0703" w14:textId="77777777" w:rsidR="00FA0A36" w:rsidRPr="0029506B" w:rsidRDefault="001B1D3C" w:rsidP="00E37A7C">
            <w:pPr>
              <w:ind w:right="-108"/>
              <w:jc w:val="center"/>
              <w:rPr>
                <w:rFonts w:ascii="Arial" w:hAnsi="Arial" w:cs="Arial"/>
                <w:sz w:val="16"/>
                <w:szCs w:val="16"/>
              </w:rPr>
            </w:pPr>
            <w:r w:rsidRPr="0029506B">
              <w:rPr>
                <w:rFonts w:ascii="Arial" w:hAnsi="Arial" w:cs="Arial"/>
                <w:sz w:val="16"/>
                <w:szCs w:val="16"/>
              </w:rPr>
              <w:t>0,00</w:t>
            </w:r>
          </w:p>
        </w:tc>
        <w:tc>
          <w:tcPr>
            <w:tcW w:w="992" w:type="dxa"/>
            <w:tcBorders>
              <w:top w:val="nil"/>
              <w:left w:val="nil"/>
              <w:bottom w:val="single" w:sz="4" w:space="0" w:color="auto"/>
              <w:right w:val="single" w:sz="4" w:space="0" w:color="000000"/>
            </w:tcBorders>
            <w:shd w:val="pct25" w:color="C0C0C0" w:fill="auto"/>
            <w:noWrap/>
            <w:vAlign w:val="center"/>
            <w:hideMark/>
          </w:tcPr>
          <w:p w14:paraId="5B1BBE87" w14:textId="77777777" w:rsidR="00FA0A36" w:rsidRPr="0029506B" w:rsidRDefault="00FA0A36" w:rsidP="00E37A7C">
            <w:pPr>
              <w:jc w:val="center"/>
              <w:rPr>
                <w:rFonts w:ascii="Arial" w:hAnsi="Arial" w:cs="Arial"/>
                <w:sz w:val="16"/>
                <w:szCs w:val="16"/>
              </w:rPr>
            </w:pPr>
            <w:r w:rsidRPr="0029506B">
              <w:rPr>
                <w:rFonts w:ascii="Arial" w:hAnsi="Arial" w:cs="Arial"/>
                <w:sz w:val="16"/>
                <w:szCs w:val="16"/>
              </w:rPr>
              <w:t>0,00</w:t>
            </w:r>
          </w:p>
        </w:tc>
        <w:tc>
          <w:tcPr>
            <w:tcW w:w="567" w:type="dxa"/>
            <w:tcBorders>
              <w:top w:val="nil"/>
              <w:left w:val="nil"/>
              <w:bottom w:val="single" w:sz="4" w:space="0" w:color="auto"/>
              <w:right w:val="single" w:sz="4" w:space="0" w:color="000000"/>
            </w:tcBorders>
            <w:shd w:val="pct25" w:color="C0C0C0" w:fill="auto"/>
            <w:noWrap/>
            <w:vAlign w:val="center"/>
            <w:hideMark/>
          </w:tcPr>
          <w:p w14:paraId="526922F9" w14:textId="77777777" w:rsidR="00FA0A36" w:rsidRPr="0029506B" w:rsidRDefault="00DA1E37" w:rsidP="00E37A7C">
            <w:pPr>
              <w:jc w:val="center"/>
              <w:rPr>
                <w:rFonts w:ascii="Arial" w:hAnsi="Arial" w:cs="Arial"/>
                <w:sz w:val="16"/>
                <w:szCs w:val="16"/>
              </w:rPr>
            </w:pPr>
            <w:r w:rsidRPr="0029506B">
              <w:rPr>
                <w:rFonts w:ascii="Arial" w:hAnsi="Arial" w:cs="Arial"/>
                <w:sz w:val="16"/>
                <w:szCs w:val="16"/>
              </w:rPr>
              <w:t>0,00</w:t>
            </w:r>
            <w:r w:rsidR="00FA0A36" w:rsidRPr="0029506B">
              <w:rPr>
                <w:rFonts w:ascii="Arial" w:hAnsi="Arial" w:cs="Arial"/>
                <w:sz w:val="16"/>
                <w:szCs w:val="16"/>
              </w:rPr>
              <w:t xml:space="preserve"> </w:t>
            </w:r>
          </w:p>
        </w:tc>
        <w:tc>
          <w:tcPr>
            <w:tcW w:w="2835" w:type="dxa"/>
            <w:gridSpan w:val="3"/>
            <w:vMerge/>
            <w:tcBorders>
              <w:top w:val="nil"/>
              <w:left w:val="nil"/>
              <w:bottom w:val="single" w:sz="4" w:space="0" w:color="auto"/>
              <w:right w:val="single" w:sz="4" w:space="0" w:color="000000"/>
            </w:tcBorders>
            <w:vAlign w:val="center"/>
            <w:hideMark/>
          </w:tcPr>
          <w:p w14:paraId="266F93CF" w14:textId="77777777" w:rsidR="00FA0A36" w:rsidRPr="0029506B" w:rsidRDefault="00FA0A36" w:rsidP="00630F22">
            <w:pPr>
              <w:rPr>
                <w:rFonts w:ascii="Arial" w:hAnsi="Arial" w:cs="Arial"/>
                <w:sz w:val="16"/>
                <w:szCs w:val="16"/>
              </w:rPr>
            </w:pPr>
          </w:p>
        </w:tc>
      </w:tr>
      <w:tr w:rsidR="004660E1" w:rsidRPr="0029506B" w14:paraId="48042D05" w14:textId="77777777" w:rsidTr="004660E1">
        <w:trPr>
          <w:trHeight w:val="22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B327EA"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3</w:t>
            </w:r>
            <w:r w:rsidR="00403E7A" w:rsidRPr="0029506B">
              <w:rPr>
                <w:rFonts w:ascii="Arial" w:hAnsi="Arial" w:cs="Arial"/>
                <w:b/>
                <w:bCs/>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B0F0B0E" w14:textId="77777777" w:rsidR="00FA0A36" w:rsidRPr="0029506B" w:rsidRDefault="00FA0A36" w:rsidP="00630F22">
            <w:pPr>
              <w:jc w:val="center"/>
              <w:rPr>
                <w:rFonts w:ascii="Arial" w:hAnsi="Arial" w:cs="Arial"/>
                <w:sz w:val="16"/>
                <w:szCs w:val="16"/>
              </w:rPr>
            </w:pPr>
            <w:r w:rsidRPr="0029506B">
              <w:rPr>
                <w:rFonts w:ascii="Arial" w:hAnsi="Arial" w:cs="Arial"/>
                <w:sz w:val="16"/>
                <w:szCs w:val="16"/>
              </w:rPr>
              <w:t>Inozemni kratkoročni krediti i zajmovi</w:t>
            </w:r>
          </w:p>
        </w:tc>
        <w:tc>
          <w:tcPr>
            <w:tcW w:w="992" w:type="dxa"/>
            <w:tcBorders>
              <w:top w:val="nil"/>
              <w:left w:val="nil"/>
              <w:bottom w:val="single" w:sz="4" w:space="0" w:color="auto"/>
              <w:right w:val="single" w:sz="4" w:space="0" w:color="auto"/>
            </w:tcBorders>
            <w:shd w:val="clear" w:color="auto" w:fill="auto"/>
            <w:vAlign w:val="center"/>
            <w:hideMark/>
          </w:tcPr>
          <w:p w14:paraId="0B280A2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1A195926"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597DD36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4B23228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1DEF88C8"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14:paraId="095F12F0"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1F663018"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2E4FD752"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4F76A768"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633FF68D"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7E261FB"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32D59D18"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47F8836D"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23D6C10B"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00B891AD"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43B942AF"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35400D3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7546D90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3A00E5A4"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3177C3F9"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16013107"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46C290C4"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31388406"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602DA555"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522C8ED6"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1270833C"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01673FF6"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710D6574"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29FA0FF9"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794399FF"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49931253"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5AA5F681"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2BEEA4E8"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7D391D49"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w:t>
            </w:r>
          </w:p>
        </w:tc>
        <w:tc>
          <w:tcPr>
            <w:tcW w:w="993" w:type="dxa"/>
            <w:tcBorders>
              <w:top w:val="nil"/>
              <w:left w:val="nil"/>
              <w:bottom w:val="nil"/>
              <w:right w:val="nil"/>
            </w:tcBorders>
            <w:shd w:val="clear" w:color="000000" w:fill="C0C0C0"/>
            <w:vAlign w:val="center"/>
            <w:hideMark/>
          </w:tcPr>
          <w:p w14:paraId="132584E4"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nil"/>
              <w:left w:val="single" w:sz="4" w:space="0" w:color="auto"/>
              <w:bottom w:val="single" w:sz="4" w:space="0" w:color="auto"/>
              <w:right w:val="single" w:sz="4" w:space="0" w:color="000000"/>
            </w:tcBorders>
            <w:shd w:val="pct25" w:color="C0C0C0" w:fill="auto"/>
            <w:noWrap/>
            <w:vAlign w:val="center"/>
            <w:hideMark/>
          </w:tcPr>
          <w:p w14:paraId="2167CC9D"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nil"/>
              <w:left w:val="nil"/>
              <w:bottom w:val="single" w:sz="4" w:space="0" w:color="auto"/>
              <w:right w:val="single" w:sz="4" w:space="0" w:color="000000"/>
            </w:tcBorders>
            <w:shd w:val="pct25" w:color="C0C0C0" w:fill="auto"/>
            <w:noWrap/>
            <w:vAlign w:val="center"/>
            <w:hideMark/>
          </w:tcPr>
          <w:p w14:paraId="262155D7"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nil"/>
              <w:left w:val="nil"/>
              <w:bottom w:val="single" w:sz="4" w:space="0" w:color="auto"/>
              <w:right w:val="single" w:sz="4" w:space="0" w:color="000000"/>
            </w:tcBorders>
            <w:shd w:val="pct25" w:color="C0C0C0" w:fill="auto"/>
            <w:noWrap/>
            <w:vAlign w:val="center"/>
            <w:hideMark/>
          </w:tcPr>
          <w:p w14:paraId="67E6D26C"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567" w:type="dxa"/>
            <w:tcBorders>
              <w:top w:val="nil"/>
              <w:left w:val="nil"/>
              <w:bottom w:val="single" w:sz="4" w:space="0" w:color="auto"/>
              <w:right w:val="single" w:sz="4" w:space="0" w:color="000000"/>
            </w:tcBorders>
            <w:shd w:val="pct25" w:color="C0C0C0" w:fill="auto"/>
            <w:noWrap/>
            <w:vAlign w:val="center"/>
            <w:hideMark/>
          </w:tcPr>
          <w:p w14:paraId="1D2377B7"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2835" w:type="dxa"/>
            <w:gridSpan w:val="3"/>
            <w:tcBorders>
              <w:top w:val="single" w:sz="4" w:space="0" w:color="auto"/>
              <w:left w:val="nil"/>
              <w:bottom w:val="single" w:sz="4" w:space="0" w:color="auto"/>
              <w:right w:val="single" w:sz="4" w:space="0" w:color="000000"/>
            </w:tcBorders>
            <w:shd w:val="clear" w:color="000000" w:fill="C0C0C0"/>
            <w:hideMark/>
          </w:tcPr>
          <w:p w14:paraId="74B47255" w14:textId="77777777" w:rsidR="00FA0A36" w:rsidRPr="0029506B" w:rsidRDefault="00FA0A36" w:rsidP="00630F22">
            <w:pPr>
              <w:jc w:val="center"/>
              <w:rPr>
                <w:rFonts w:ascii="Arial" w:hAnsi="Arial" w:cs="Arial"/>
                <w:sz w:val="16"/>
                <w:szCs w:val="16"/>
              </w:rPr>
            </w:pPr>
            <w:r w:rsidRPr="0029506B">
              <w:rPr>
                <w:rFonts w:ascii="Arial" w:hAnsi="Arial" w:cs="Arial"/>
                <w:sz w:val="16"/>
                <w:szCs w:val="16"/>
              </w:rPr>
              <w:t> </w:t>
            </w:r>
          </w:p>
        </w:tc>
      </w:tr>
      <w:tr w:rsidR="004660E1" w:rsidRPr="0029506B" w14:paraId="71CD4453" w14:textId="77777777" w:rsidTr="004660E1">
        <w:trPr>
          <w:trHeight w:val="220"/>
        </w:trPr>
        <w:tc>
          <w:tcPr>
            <w:tcW w:w="71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32E647"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4</w:t>
            </w:r>
            <w:r w:rsidR="00403E7A" w:rsidRPr="0029506B">
              <w:rPr>
                <w:rFonts w:ascii="Arial" w:hAnsi="Arial" w:cs="Arial"/>
                <w:b/>
                <w:bCs/>
                <w:sz w:val="16"/>
                <w:szCs w:val="16"/>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7DB8E963" w14:textId="77777777" w:rsidR="00FA0A36" w:rsidRPr="0029506B" w:rsidRDefault="00FA0A36" w:rsidP="00630F22">
            <w:pPr>
              <w:jc w:val="center"/>
              <w:rPr>
                <w:rFonts w:ascii="Arial" w:hAnsi="Arial" w:cs="Arial"/>
                <w:sz w:val="16"/>
                <w:szCs w:val="16"/>
              </w:rPr>
            </w:pPr>
            <w:r w:rsidRPr="0029506B">
              <w:rPr>
                <w:rFonts w:ascii="Arial" w:hAnsi="Arial" w:cs="Arial"/>
                <w:sz w:val="16"/>
                <w:szCs w:val="16"/>
              </w:rPr>
              <w:t>Inozemni dugoročni krediti i zajmovi</w:t>
            </w:r>
          </w:p>
        </w:tc>
        <w:tc>
          <w:tcPr>
            <w:tcW w:w="992" w:type="dxa"/>
            <w:tcBorders>
              <w:top w:val="nil"/>
              <w:left w:val="nil"/>
              <w:bottom w:val="single" w:sz="4" w:space="0" w:color="auto"/>
              <w:right w:val="single" w:sz="4" w:space="0" w:color="auto"/>
            </w:tcBorders>
            <w:shd w:val="clear" w:color="auto" w:fill="auto"/>
            <w:vAlign w:val="center"/>
            <w:hideMark/>
          </w:tcPr>
          <w:p w14:paraId="39DE72A0"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5E0411D"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hideMark/>
          </w:tcPr>
          <w:p w14:paraId="272EB8F9"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467AEE3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single" w:sz="4" w:space="0" w:color="auto"/>
              <w:left w:val="nil"/>
              <w:bottom w:val="single" w:sz="4" w:space="0" w:color="auto"/>
              <w:right w:val="single" w:sz="4" w:space="0" w:color="auto"/>
            </w:tcBorders>
            <w:shd w:val="clear" w:color="auto" w:fill="auto"/>
            <w:hideMark/>
          </w:tcPr>
          <w:p w14:paraId="751191F0"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14:paraId="3E189BD9"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511FB0D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47CF2BB9"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34DF8CAD"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6AC32879"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5BF4A1C4"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52EEC70D"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2D571850"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014C7FB2"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6ECB7FD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0FF45372"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2B31F07E"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35E3CE7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7F748A03"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6BE5AC2B"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7F249EC9"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3AEC9256"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20B6B6E6"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14:paraId="1C935E3D"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gridSpan w:val="2"/>
            <w:tcBorders>
              <w:top w:val="nil"/>
              <w:left w:val="nil"/>
              <w:bottom w:val="single" w:sz="4" w:space="0" w:color="auto"/>
              <w:right w:val="single" w:sz="4" w:space="0" w:color="auto"/>
            </w:tcBorders>
            <w:shd w:val="clear" w:color="auto" w:fill="auto"/>
            <w:hideMark/>
          </w:tcPr>
          <w:p w14:paraId="5C9304FA"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0F32DB3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hideMark/>
          </w:tcPr>
          <w:p w14:paraId="2D109224"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567" w:type="dxa"/>
            <w:tcBorders>
              <w:top w:val="nil"/>
              <w:left w:val="nil"/>
              <w:bottom w:val="single" w:sz="4" w:space="0" w:color="auto"/>
              <w:right w:val="single" w:sz="4" w:space="0" w:color="auto"/>
            </w:tcBorders>
            <w:shd w:val="clear" w:color="auto" w:fill="auto"/>
            <w:hideMark/>
          </w:tcPr>
          <w:p w14:paraId="6FC33BA7"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701" w:type="dxa"/>
            <w:gridSpan w:val="2"/>
            <w:tcBorders>
              <w:top w:val="nil"/>
              <w:left w:val="nil"/>
              <w:bottom w:val="single" w:sz="4" w:space="0" w:color="auto"/>
              <w:right w:val="single" w:sz="4" w:space="0" w:color="auto"/>
            </w:tcBorders>
            <w:shd w:val="clear" w:color="auto" w:fill="auto"/>
            <w:hideMark/>
          </w:tcPr>
          <w:p w14:paraId="2FD467EF"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hideMark/>
          </w:tcPr>
          <w:p w14:paraId="02A415D1" w14:textId="77777777" w:rsidR="00FA0A36" w:rsidRPr="0029506B" w:rsidRDefault="00FA0A36" w:rsidP="00630F22">
            <w:pPr>
              <w:rPr>
                <w:rFonts w:ascii="Arial" w:hAnsi="Arial" w:cs="Arial"/>
                <w:sz w:val="16"/>
                <w:szCs w:val="16"/>
              </w:rPr>
            </w:pPr>
            <w:r w:rsidRPr="0029506B">
              <w:rPr>
                <w:rFonts w:ascii="Arial" w:hAnsi="Arial" w:cs="Arial"/>
                <w:sz w:val="16"/>
                <w:szCs w:val="16"/>
              </w:rPr>
              <w:t> </w:t>
            </w:r>
          </w:p>
        </w:tc>
      </w:tr>
      <w:tr w:rsidR="004660E1" w:rsidRPr="0029506B" w14:paraId="7F4DD7BC" w14:textId="77777777" w:rsidTr="004660E1">
        <w:trPr>
          <w:trHeight w:val="220"/>
        </w:trPr>
        <w:tc>
          <w:tcPr>
            <w:tcW w:w="710" w:type="dxa"/>
            <w:vMerge/>
            <w:tcBorders>
              <w:top w:val="nil"/>
              <w:left w:val="single" w:sz="4" w:space="0" w:color="auto"/>
              <w:bottom w:val="single" w:sz="4" w:space="0" w:color="auto"/>
              <w:right w:val="single" w:sz="4" w:space="0" w:color="auto"/>
            </w:tcBorders>
            <w:vAlign w:val="center"/>
            <w:hideMark/>
          </w:tcPr>
          <w:p w14:paraId="650AE522" w14:textId="77777777" w:rsidR="00FA0A36" w:rsidRPr="0029506B" w:rsidRDefault="00FA0A36" w:rsidP="00630F22">
            <w:pPr>
              <w:rPr>
                <w:rFonts w:ascii="Arial" w:hAnsi="Arial" w:cs="Arial"/>
                <w:b/>
                <w:bCs/>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14:paraId="6E052F54" w14:textId="77777777" w:rsidR="00FA0A36" w:rsidRPr="0029506B" w:rsidRDefault="00FA0A36" w:rsidP="00630F22">
            <w:pPr>
              <w:rPr>
                <w:rFonts w:ascii="Arial" w:hAnsi="Arial" w:cs="Arial"/>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57F58B85"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w:t>
            </w:r>
          </w:p>
        </w:tc>
        <w:tc>
          <w:tcPr>
            <w:tcW w:w="993" w:type="dxa"/>
            <w:tcBorders>
              <w:top w:val="nil"/>
              <w:left w:val="nil"/>
              <w:bottom w:val="nil"/>
              <w:right w:val="nil"/>
            </w:tcBorders>
            <w:shd w:val="clear" w:color="000000" w:fill="C0C0C0"/>
            <w:vAlign w:val="center"/>
            <w:hideMark/>
          </w:tcPr>
          <w:p w14:paraId="01F65DA3"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single" w:sz="4" w:space="0" w:color="auto"/>
              <w:left w:val="single" w:sz="4" w:space="0" w:color="auto"/>
              <w:bottom w:val="single" w:sz="4" w:space="0" w:color="auto"/>
              <w:right w:val="single" w:sz="4" w:space="0" w:color="000000"/>
            </w:tcBorders>
            <w:shd w:val="pct25" w:color="C0C0C0" w:fill="auto"/>
            <w:noWrap/>
            <w:vAlign w:val="center"/>
            <w:hideMark/>
          </w:tcPr>
          <w:p w14:paraId="6372F467"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4C170A7B"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single" w:sz="4" w:space="0" w:color="auto"/>
              <w:left w:val="nil"/>
              <w:bottom w:val="single" w:sz="4" w:space="0" w:color="auto"/>
              <w:right w:val="single" w:sz="4" w:space="0" w:color="000000"/>
            </w:tcBorders>
            <w:shd w:val="pct25" w:color="C0C0C0" w:fill="auto"/>
            <w:noWrap/>
            <w:vAlign w:val="center"/>
            <w:hideMark/>
          </w:tcPr>
          <w:p w14:paraId="2AF9F337"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567" w:type="dxa"/>
            <w:tcBorders>
              <w:top w:val="single" w:sz="4" w:space="0" w:color="auto"/>
              <w:left w:val="nil"/>
              <w:bottom w:val="single" w:sz="4" w:space="0" w:color="auto"/>
              <w:right w:val="single" w:sz="4" w:space="0" w:color="000000"/>
            </w:tcBorders>
            <w:shd w:val="pct25" w:color="C0C0C0" w:fill="auto"/>
            <w:noWrap/>
            <w:vAlign w:val="center"/>
            <w:hideMark/>
          </w:tcPr>
          <w:p w14:paraId="51F45959"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2835" w:type="dxa"/>
            <w:gridSpan w:val="3"/>
            <w:vMerge w:val="restart"/>
            <w:tcBorders>
              <w:top w:val="single" w:sz="4" w:space="0" w:color="auto"/>
              <w:left w:val="nil"/>
              <w:bottom w:val="single" w:sz="4" w:space="0" w:color="000000"/>
              <w:right w:val="single" w:sz="4" w:space="0" w:color="000000"/>
            </w:tcBorders>
            <w:shd w:val="clear" w:color="000000" w:fill="C0C0C0"/>
            <w:hideMark/>
          </w:tcPr>
          <w:p w14:paraId="26149967" w14:textId="77777777" w:rsidR="00FA0A36" w:rsidRPr="0029506B" w:rsidRDefault="00FA0A36" w:rsidP="00630F22">
            <w:pPr>
              <w:jc w:val="center"/>
              <w:rPr>
                <w:rFonts w:ascii="Arial" w:hAnsi="Arial" w:cs="Arial"/>
                <w:sz w:val="16"/>
                <w:szCs w:val="16"/>
              </w:rPr>
            </w:pPr>
            <w:r w:rsidRPr="0029506B">
              <w:rPr>
                <w:rFonts w:ascii="Arial" w:hAnsi="Arial" w:cs="Arial"/>
                <w:sz w:val="16"/>
                <w:szCs w:val="16"/>
              </w:rPr>
              <w:t> </w:t>
            </w:r>
          </w:p>
        </w:tc>
      </w:tr>
      <w:tr w:rsidR="00FA0A36" w:rsidRPr="0029506B" w14:paraId="27FFE3AD" w14:textId="77777777" w:rsidTr="004660E1">
        <w:trPr>
          <w:trHeight w:val="220"/>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A46E6"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 (3+4)</w:t>
            </w:r>
          </w:p>
        </w:tc>
        <w:tc>
          <w:tcPr>
            <w:tcW w:w="993" w:type="dxa"/>
            <w:tcBorders>
              <w:top w:val="single" w:sz="4" w:space="0" w:color="auto"/>
              <w:left w:val="nil"/>
              <w:bottom w:val="single" w:sz="4" w:space="0" w:color="auto"/>
              <w:right w:val="single" w:sz="4" w:space="0" w:color="auto"/>
            </w:tcBorders>
            <w:shd w:val="clear" w:color="000000" w:fill="C0C0C0"/>
            <w:noWrap/>
            <w:vAlign w:val="bottom"/>
            <w:hideMark/>
          </w:tcPr>
          <w:p w14:paraId="6A5ECC47"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nil"/>
              <w:left w:val="nil"/>
              <w:bottom w:val="single" w:sz="4" w:space="0" w:color="auto"/>
              <w:right w:val="single" w:sz="4" w:space="0" w:color="000000"/>
            </w:tcBorders>
            <w:shd w:val="pct25" w:color="C0C0C0" w:fill="auto"/>
            <w:noWrap/>
            <w:vAlign w:val="center"/>
            <w:hideMark/>
          </w:tcPr>
          <w:p w14:paraId="51CFC11E"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nil"/>
              <w:left w:val="nil"/>
              <w:bottom w:val="single" w:sz="4" w:space="0" w:color="auto"/>
              <w:right w:val="single" w:sz="4" w:space="0" w:color="000000"/>
            </w:tcBorders>
            <w:shd w:val="pct25" w:color="C0C0C0" w:fill="auto"/>
            <w:noWrap/>
            <w:vAlign w:val="center"/>
            <w:hideMark/>
          </w:tcPr>
          <w:p w14:paraId="2A30895F"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992" w:type="dxa"/>
            <w:tcBorders>
              <w:top w:val="nil"/>
              <w:left w:val="nil"/>
              <w:bottom w:val="single" w:sz="4" w:space="0" w:color="auto"/>
              <w:right w:val="single" w:sz="4" w:space="0" w:color="000000"/>
            </w:tcBorders>
            <w:shd w:val="pct25" w:color="C0C0C0" w:fill="auto"/>
            <w:noWrap/>
            <w:vAlign w:val="center"/>
            <w:hideMark/>
          </w:tcPr>
          <w:p w14:paraId="2312C373"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567" w:type="dxa"/>
            <w:tcBorders>
              <w:top w:val="nil"/>
              <w:left w:val="nil"/>
              <w:bottom w:val="single" w:sz="4" w:space="0" w:color="auto"/>
              <w:right w:val="single" w:sz="4" w:space="0" w:color="000000"/>
            </w:tcBorders>
            <w:shd w:val="pct25" w:color="C0C0C0" w:fill="auto"/>
            <w:noWrap/>
            <w:vAlign w:val="center"/>
            <w:hideMark/>
          </w:tcPr>
          <w:p w14:paraId="21E0E6A0" w14:textId="77777777" w:rsidR="00FA0A36" w:rsidRPr="0029506B" w:rsidRDefault="00FA0A36" w:rsidP="00630F22">
            <w:pPr>
              <w:jc w:val="right"/>
              <w:rPr>
                <w:rFonts w:ascii="Arial" w:hAnsi="Arial" w:cs="Arial"/>
                <w:b/>
                <w:bCs/>
                <w:sz w:val="16"/>
                <w:szCs w:val="16"/>
              </w:rPr>
            </w:pPr>
            <w:r w:rsidRPr="0029506B">
              <w:rPr>
                <w:rFonts w:ascii="Arial" w:hAnsi="Arial" w:cs="Arial"/>
                <w:b/>
                <w:bCs/>
                <w:sz w:val="16"/>
                <w:szCs w:val="16"/>
              </w:rPr>
              <w:t> </w:t>
            </w:r>
          </w:p>
        </w:tc>
        <w:tc>
          <w:tcPr>
            <w:tcW w:w="2835" w:type="dxa"/>
            <w:gridSpan w:val="3"/>
            <w:vMerge/>
            <w:tcBorders>
              <w:top w:val="nil"/>
              <w:left w:val="nil"/>
              <w:bottom w:val="single" w:sz="4" w:space="0" w:color="auto"/>
              <w:right w:val="single" w:sz="4" w:space="0" w:color="000000"/>
            </w:tcBorders>
            <w:vAlign w:val="center"/>
            <w:hideMark/>
          </w:tcPr>
          <w:p w14:paraId="4BFC456A" w14:textId="77777777" w:rsidR="00FA0A36" w:rsidRPr="0029506B" w:rsidRDefault="00FA0A36" w:rsidP="00630F22">
            <w:pPr>
              <w:rPr>
                <w:rFonts w:ascii="Arial" w:hAnsi="Arial" w:cs="Arial"/>
                <w:sz w:val="16"/>
                <w:szCs w:val="16"/>
              </w:rPr>
            </w:pPr>
          </w:p>
        </w:tc>
      </w:tr>
      <w:tr w:rsidR="00FA0A36" w:rsidRPr="0029506B" w14:paraId="72428126" w14:textId="77777777" w:rsidTr="004660E1">
        <w:trPr>
          <w:trHeight w:val="220"/>
        </w:trPr>
        <w:tc>
          <w:tcPr>
            <w:tcW w:w="26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3A78"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UKUPNO (1+2+3+4)</w:t>
            </w:r>
          </w:p>
        </w:tc>
        <w:tc>
          <w:tcPr>
            <w:tcW w:w="993" w:type="dxa"/>
            <w:tcBorders>
              <w:top w:val="nil"/>
              <w:left w:val="nil"/>
              <w:bottom w:val="single" w:sz="4" w:space="0" w:color="auto"/>
              <w:right w:val="single" w:sz="4" w:space="0" w:color="auto"/>
            </w:tcBorders>
            <w:shd w:val="clear" w:color="000000" w:fill="C0C0C0"/>
            <w:noWrap/>
            <w:vAlign w:val="bottom"/>
            <w:hideMark/>
          </w:tcPr>
          <w:p w14:paraId="68A5C02B" w14:textId="77777777" w:rsidR="00FA0A36" w:rsidRPr="0029506B" w:rsidRDefault="00FA0A36" w:rsidP="00630F22">
            <w:pPr>
              <w:jc w:val="center"/>
              <w:rPr>
                <w:rFonts w:ascii="Arial" w:hAnsi="Arial" w:cs="Arial"/>
                <w:b/>
                <w:bCs/>
                <w:sz w:val="16"/>
                <w:szCs w:val="16"/>
              </w:rPr>
            </w:pPr>
            <w:r w:rsidRPr="0029506B">
              <w:rPr>
                <w:rFonts w:ascii="Arial" w:hAnsi="Arial" w:cs="Arial"/>
                <w:b/>
                <w:bCs/>
                <w:sz w:val="16"/>
                <w:szCs w:val="16"/>
              </w:rPr>
              <w:t> </w:t>
            </w:r>
          </w:p>
        </w:tc>
        <w:tc>
          <w:tcPr>
            <w:tcW w:w="1134" w:type="dxa"/>
            <w:gridSpan w:val="2"/>
            <w:tcBorders>
              <w:top w:val="nil"/>
              <w:left w:val="nil"/>
              <w:bottom w:val="single" w:sz="4" w:space="0" w:color="auto"/>
              <w:right w:val="single" w:sz="4" w:space="0" w:color="000000"/>
            </w:tcBorders>
            <w:shd w:val="pct25" w:color="C0C0C0" w:fill="auto"/>
            <w:noWrap/>
            <w:vAlign w:val="center"/>
            <w:hideMark/>
          </w:tcPr>
          <w:p w14:paraId="39CA22C3" w14:textId="77777777" w:rsidR="00FA0A36" w:rsidRPr="0029506B" w:rsidRDefault="001B1D3C" w:rsidP="00E37A7C">
            <w:pPr>
              <w:jc w:val="center"/>
              <w:rPr>
                <w:rFonts w:ascii="Arial" w:hAnsi="Arial" w:cs="Arial"/>
                <w:sz w:val="16"/>
                <w:szCs w:val="16"/>
              </w:rPr>
            </w:pPr>
            <w:r w:rsidRPr="0029506B">
              <w:rPr>
                <w:rFonts w:ascii="Arial" w:hAnsi="Arial" w:cs="Arial"/>
                <w:sz w:val="16"/>
                <w:szCs w:val="16"/>
              </w:rPr>
              <w:t>0,00</w:t>
            </w:r>
            <w:r w:rsidR="006C1D53" w:rsidRPr="0029506B">
              <w:rPr>
                <w:rFonts w:ascii="Arial" w:hAnsi="Arial" w:cs="Arial"/>
                <w:sz w:val="16"/>
                <w:szCs w:val="16"/>
              </w:rPr>
              <w:t xml:space="preserve"> </w:t>
            </w:r>
          </w:p>
        </w:tc>
        <w:tc>
          <w:tcPr>
            <w:tcW w:w="992" w:type="dxa"/>
            <w:tcBorders>
              <w:top w:val="nil"/>
              <w:left w:val="nil"/>
              <w:bottom w:val="single" w:sz="4" w:space="0" w:color="auto"/>
              <w:right w:val="single" w:sz="4" w:space="0" w:color="000000"/>
            </w:tcBorders>
            <w:shd w:val="pct25" w:color="C0C0C0" w:fill="auto"/>
            <w:noWrap/>
            <w:vAlign w:val="center"/>
            <w:hideMark/>
          </w:tcPr>
          <w:p w14:paraId="1AA47752" w14:textId="77777777" w:rsidR="00FA0A36" w:rsidRPr="0029506B" w:rsidRDefault="001B1D3C" w:rsidP="00E37A7C">
            <w:pPr>
              <w:jc w:val="center"/>
              <w:rPr>
                <w:rFonts w:ascii="Arial" w:hAnsi="Arial" w:cs="Arial"/>
                <w:sz w:val="16"/>
                <w:szCs w:val="16"/>
              </w:rPr>
            </w:pPr>
            <w:r w:rsidRPr="0029506B">
              <w:rPr>
                <w:rFonts w:ascii="Arial" w:hAnsi="Arial" w:cs="Arial"/>
                <w:sz w:val="16"/>
                <w:szCs w:val="16"/>
              </w:rPr>
              <w:t>0,00</w:t>
            </w:r>
          </w:p>
        </w:tc>
        <w:tc>
          <w:tcPr>
            <w:tcW w:w="992" w:type="dxa"/>
            <w:tcBorders>
              <w:top w:val="nil"/>
              <w:left w:val="nil"/>
              <w:bottom w:val="single" w:sz="4" w:space="0" w:color="auto"/>
              <w:right w:val="single" w:sz="4" w:space="0" w:color="000000"/>
            </w:tcBorders>
            <w:shd w:val="pct25" w:color="C0C0C0" w:fill="auto"/>
            <w:noWrap/>
            <w:vAlign w:val="center"/>
            <w:hideMark/>
          </w:tcPr>
          <w:p w14:paraId="32824E85" w14:textId="77777777" w:rsidR="00FA0A36" w:rsidRPr="0029506B" w:rsidRDefault="00FA0A36" w:rsidP="00E37A7C">
            <w:pPr>
              <w:jc w:val="center"/>
              <w:rPr>
                <w:rFonts w:ascii="Arial" w:hAnsi="Arial" w:cs="Arial"/>
                <w:sz w:val="16"/>
                <w:szCs w:val="16"/>
              </w:rPr>
            </w:pPr>
            <w:r w:rsidRPr="0029506B">
              <w:rPr>
                <w:rFonts w:ascii="Arial" w:hAnsi="Arial" w:cs="Arial"/>
                <w:sz w:val="16"/>
                <w:szCs w:val="16"/>
              </w:rPr>
              <w:t xml:space="preserve">0,00 </w:t>
            </w:r>
          </w:p>
        </w:tc>
        <w:tc>
          <w:tcPr>
            <w:tcW w:w="567" w:type="dxa"/>
            <w:tcBorders>
              <w:top w:val="nil"/>
              <w:left w:val="nil"/>
              <w:bottom w:val="single" w:sz="4" w:space="0" w:color="auto"/>
              <w:right w:val="single" w:sz="4" w:space="0" w:color="000000"/>
            </w:tcBorders>
            <w:shd w:val="pct25" w:color="C0C0C0" w:fill="auto"/>
            <w:noWrap/>
            <w:vAlign w:val="center"/>
            <w:hideMark/>
          </w:tcPr>
          <w:p w14:paraId="4C0B13F7" w14:textId="77777777" w:rsidR="00FA0A36" w:rsidRPr="0029506B" w:rsidRDefault="00BD1DDA" w:rsidP="00E37A7C">
            <w:pPr>
              <w:jc w:val="center"/>
              <w:rPr>
                <w:rFonts w:ascii="Arial" w:hAnsi="Arial" w:cs="Arial"/>
                <w:sz w:val="16"/>
                <w:szCs w:val="16"/>
              </w:rPr>
            </w:pPr>
            <w:r w:rsidRPr="0029506B">
              <w:rPr>
                <w:rFonts w:ascii="Arial" w:hAnsi="Arial" w:cs="Arial"/>
                <w:sz w:val="16"/>
                <w:szCs w:val="16"/>
              </w:rPr>
              <w:t>0,00</w:t>
            </w:r>
            <w:r w:rsidR="00FA0A36" w:rsidRPr="0029506B">
              <w:rPr>
                <w:rFonts w:ascii="Arial" w:hAnsi="Arial" w:cs="Arial"/>
                <w:sz w:val="16"/>
                <w:szCs w:val="16"/>
              </w:rPr>
              <w:t xml:space="preserve"> </w:t>
            </w:r>
          </w:p>
        </w:tc>
        <w:tc>
          <w:tcPr>
            <w:tcW w:w="2835" w:type="dxa"/>
            <w:gridSpan w:val="3"/>
            <w:vMerge/>
            <w:tcBorders>
              <w:top w:val="nil"/>
              <w:left w:val="nil"/>
              <w:bottom w:val="single" w:sz="4" w:space="0" w:color="auto"/>
              <w:right w:val="single" w:sz="4" w:space="0" w:color="000000"/>
            </w:tcBorders>
            <w:vAlign w:val="center"/>
            <w:hideMark/>
          </w:tcPr>
          <w:p w14:paraId="6009C7CA" w14:textId="77777777" w:rsidR="00FA0A36" w:rsidRPr="0029506B" w:rsidRDefault="00FA0A36" w:rsidP="00630F22">
            <w:pPr>
              <w:rPr>
                <w:rFonts w:ascii="Arial" w:hAnsi="Arial" w:cs="Arial"/>
                <w:sz w:val="16"/>
                <w:szCs w:val="16"/>
              </w:rPr>
            </w:pPr>
          </w:p>
        </w:tc>
      </w:tr>
    </w:tbl>
    <w:p w14:paraId="7C6176CD" w14:textId="77777777" w:rsidR="00DD0B94" w:rsidRPr="0029506B" w:rsidRDefault="00DD0B94" w:rsidP="00DD0B94">
      <w:pPr>
        <w:jc w:val="center"/>
        <w:rPr>
          <w:rFonts w:ascii="Arial" w:hAnsi="Arial" w:cs="Arial"/>
          <w:b/>
          <w:i/>
          <w:sz w:val="16"/>
          <w:szCs w:val="16"/>
        </w:rPr>
      </w:pPr>
    </w:p>
    <w:p w14:paraId="42179B2C" w14:textId="77777777" w:rsidR="00330688" w:rsidRPr="0029506B" w:rsidRDefault="00D73DD9" w:rsidP="00621C38">
      <w:pPr>
        <w:tabs>
          <w:tab w:val="left" w:pos="8080"/>
        </w:tabs>
        <w:rPr>
          <w:rFonts w:ascii="Arial" w:hAnsi="Arial" w:cs="Arial"/>
          <w:i/>
          <w:sz w:val="16"/>
          <w:szCs w:val="16"/>
        </w:rPr>
      </w:pPr>
      <w:r w:rsidRPr="0029506B">
        <w:rPr>
          <w:rFonts w:ascii="Arial" w:hAnsi="Arial" w:cs="Arial"/>
          <w:i/>
          <w:sz w:val="16"/>
          <w:szCs w:val="16"/>
        </w:rPr>
        <w:t>Tablica 8</w:t>
      </w:r>
      <w:r w:rsidR="00144B70" w:rsidRPr="0029506B">
        <w:rPr>
          <w:rFonts w:ascii="Arial" w:hAnsi="Arial" w:cs="Arial"/>
          <w:i/>
          <w:sz w:val="16"/>
          <w:szCs w:val="16"/>
        </w:rPr>
        <w:t>. Plan zaduživanja i otplata</w:t>
      </w:r>
    </w:p>
    <w:p w14:paraId="1EA8B4D6" w14:textId="77777777" w:rsidR="004C3C30" w:rsidRPr="0029506B" w:rsidRDefault="004C3C30" w:rsidP="007A748F">
      <w:pPr>
        <w:rPr>
          <w:rFonts w:ascii="Arial" w:hAnsi="Arial" w:cs="Arial"/>
          <w:b/>
          <w:sz w:val="16"/>
          <w:szCs w:val="16"/>
        </w:rPr>
      </w:pPr>
    </w:p>
    <w:p w14:paraId="492E4504" w14:textId="77777777" w:rsidR="004C3C30" w:rsidRPr="0029506B" w:rsidRDefault="004C3C30" w:rsidP="00DD0B94">
      <w:pPr>
        <w:jc w:val="center"/>
        <w:rPr>
          <w:rFonts w:ascii="Arial" w:hAnsi="Arial" w:cs="Arial"/>
          <w:b/>
          <w:sz w:val="16"/>
          <w:szCs w:val="16"/>
        </w:rPr>
      </w:pPr>
    </w:p>
    <w:p w14:paraId="0F1A8B0A" w14:textId="77777777" w:rsidR="004C3C30" w:rsidRPr="0029506B" w:rsidRDefault="004C3C30" w:rsidP="00DD0B94">
      <w:pPr>
        <w:jc w:val="center"/>
        <w:rPr>
          <w:rFonts w:ascii="Arial" w:hAnsi="Arial" w:cs="Arial"/>
          <w:b/>
          <w:sz w:val="16"/>
          <w:szCs w:val="16"/>
        </w:rPr>
      </w:pPr>
    </w:p>
    <w:tbl>
      <w:tblPr>
        <w:tblW w:w="8253" w:type="dxa"/>
        <w:tblInd w:w="93" w:type="dxa"/>
        <w:tblLayout w:type="fixed"/>
        <w:tblLook w:val="04A0" w:firstRow="1" w:lastRow="0" w:firstColumn="1" w:lastColumn="0" w:noHBand="0" w:noVBand="1"/>
      </w:tblPr>
      <w:tblGrid>
        <w:gridCol w:w="628"/>
        <w:gridCol w:w="4796"/>
        <w:gridCol w:w="1722"/>
        <w:gridCol w:w="1107"/>
      </w:tblGrid>
      <w:tr w:rsidR="00DD0B94" w:rsidRPr="0029506B" w14:paraId="3BFD0805" w14:textId="77777777" w:rsidTr="007A748F">
        <w:trPr>
          <w:trHeight w:val="230"/>
        </w:trPr>
        <w:tc>
          <w:tcPr>
            <w:tcW w:w="6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4B748" w14:textId="77777777" w:rsidR="00DD0B94" w:rsidRPr="0029506B" w:rsidRDefault="00A630C4" w:rsidP="007E65A7">
            <w:pPr>
              <w:jc w:val="center"/>
              <w:rPr>
                <w:rFonts w:ascii="Arial" w:hAnsi="Arial" w:cs="Arial"/>
                <w:b/>
                <w:sz w:val="16"/>
                <w:szCs w:val="16"/>
              </w:rPr>
            </w:pPr>
            <w:r w:rsidRPr="0029506B">
              <w:rPr>
                <w:rFonts w:ascii="Arial" w:hAnsi="Arial" w:cs="Arial"/>
                <w:b/>
                <w:sz w:val="16"/>
                <w:szCs w:val="16"/>
              </w:rPr>
              <w:t>Redni br.</w:t>
            </w:r>
          </w:p>
        </w:tc>
        <w:tc>
          <w:tcPr>
            <w:tcW w:w="4796" w:type="dxa"/>
            <w:tcBorders>
              <w:top w:val="single" w:sz="4" w:space="0" w:color="auto"/>
              <w:left w:val="nil"/>
              <w:bottom w:val="single" w:sz="4" w:space="0" w:color="auto"/>
              <w:right w:val="single" w:sz="4" w:space="0" w:color="auto"/>
            </w:tcBorders>
            <w:shd w:val="clear" w:color="auto" w:fill="auto"/>
            <w:vAlign w:val="center"/>
            <w:hideMark/>
          </w:tcPr>
          <w:p w14:paraId="350804EC" w14:textId="77777777" w:rsidR="00DD0B94" w:rsidRPr="0029506B" w:rsidRDefault="00DD0B94" w:rsidP="007E65A7">
            <w:pPr>
              <w:rPr>
                <w:rFonts w:ascii="Arial" w:hAnsi="Arial" w:cs="Arial"/>
                <w:b/>
                <w:bCs/>
                <w:sz w:val="16"/>
                <w:szCs w:val="16"/>
              </w:rPr>
            </w:pPr>
            <w:r w:rsidRPr="0029506B">
              <w:rPr>
                <w:rFonts w:ascii="Arial" w:hAnsi="Arial" w:cs="Arial"/>
                <w:b/>
                <w:bCs/>
                <w:sz w:val="16"/>
                <w:szCs w:val="16"/>
              </w:rPr>
              <w:t>IZVORI ZA POKRIĆE KREDITNIH OBVEZA</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14:paraId="0FB19B51" w14:textId="77777777" w:rsidR="00DD0B94" w:rsidRPr="0029506B" w:rsidRDefault="00295B2B" w:rsidP="00DD41A1">
            <w:pPr>
              <w:jc w:val="center"/>
              <w:rPr>
                <w:rFonts w:ascii="Arial" w:hAnsi="Arial" w:cs="Arial"/>
                <w:b/>
                <w:bCs/>
                <w:sz w:val="16"/>
                <w:szCs w:val="16"/>
              </w:rPr>
            </w:pPr>
            <w:r>
              <w:rPr>
                <w:rFonts w:ascii="Arial" w:hAnsi="Arial" w:cs="Arial"/>
                <w:b/>
                <w:bCs/>
                <w:sz w:val="16"/>
                <w:szCs w:val="16"/>
              </w:rPr>
              <w:t>PLAN 2019</w:t>
            </w:r>
            <w:r w:rsidR="00DD0B94" w:rsidRPr="0029506B">
              <w:rPr>
                <w:rFonts w:ascii="Arial" w:hAnsi="Arial" w:cs="Arial"/>
                <w:b/>
                <w:bCs/>
                <w:sz w:val="16"/>
                <w:szCs w:val="16"/>
              </w:rPr>
              <w:t>.</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14:paraId="2BA03424" w14:textId="77777777" w:rsidR="00DD0B94" w:rsidRPr="0029506B" w:rsidRDefault="00DD0B94" w:rsidP="007E65A7">
            <w:pPr>
              <w:jc w:val="center"/>
              <w:rPr>
                <w:rFonts w:ascii="Arial" w:hAnsi="Arial" w:cs="Arial"/>
                <w:b/>
                <w:bCs/>
                <w:sz w:val="16"/>
                <w:szCs w:val="16"/>
              </w:rPr>
            </w:pPr>
            <w:r w:rsidRPr="0029506B">
              <w:rPr>
                <w:rFonts w:ascii="Arial" w:hAnsi="Arial" w:cs="Arial"/>
                <w:b/>
                <w:bCs/>
                <w:sz w:val="16"/>
                <w:szCs w:val="16"/>
              </w:rPr>
              <w:t>Struktura</w:t>
            </w:r>
          </w:p>
        </w:tc>
      </w:tr>
      <w:tr w:rsidR="00DD0B94" w:rsidRPr="0029506B" w14:paraId="0838DD16" w14:textId="77777777" w:rsidTr="007A748F">
        <w:trPr>
          <w:trHeight w:val="2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75297178" w14:textId="77777777" w:rsidR="00DD0B94" w:rsidRPr="0029506B" w:rsidRDefault="00DD0B94" w:rsidP="007E65A7">
            <w:pPr>
              <w:jc w:val="center"/>
              <w:rPr>
                <w:rFonts w:ascii="Arial" w:hAnsi="Arial" w:cs="Arial"/>
                <w:sz w:val="16"/>
                <w:szCs w:val="16"/>
              </w:rPr>
            </w:pPr>
            <w:r w:rsidRPr="0029506B">
              <w:rPr>
                <w:rFonts w:ascii="Arial" w:hAnsi="Arial" w:cs="Arial"/>
                <w:sz w:val="16"/>
                <w:szCs w:val="16"/>
              </w:rPr>
              <w:t>1</w:t>
            </w:r>
            <w:r w:rsidR="00A630C4" w:rsidRPr="0029506B">
              <w:rPr>
                <w:rFonts w:ascii="Arial" w:hAnsi="Arial" w:cs="Arial"/>
                <w:sz w:val="16"/>
                <w:szCs w:val="16"/>
              </w:rPr>
              <w:t>.</w:t>
            </w:r>
          </w:p>
        </w:tc>
        <w:tc>
          <w:tcPr>
            <w:tcW w:w="4796" w:type="dxa"/>
            <w:tcBorders>
              <w:top w:val="nil"/>
              <w:left w:val="nil"/>
              <w:bottom w:val="single" w:sz="4" w:space="0" w:color="auto"/>
              <w:right w:val="single" w:sz="4" w:space="0" w:color="auto"/>
            </w:tcBorders>
            <w:shd w:val="clear" w:color="auto" w:fill="auto"/>
            <w:vAlign w:val="center"/>
            <w:hideMark/>
          </w:tcPr>
          <w:p w14:paraId="51F2F7A3" w14:textId="77777777" w:rsidR="00DD0B94" w:rsidRPr="0029506B" w:rsidRDefault="00DD0B94" w:rsidP="007E65A7">
            <w:pPr>
              <w:rPr>
                <w:rFonts w:ascii="Arial" w:hAnsi="Arial" w:cs="Arial"/>
                <w:bCs/>
                <w:sz w:val="16"/>
                <w:szCs w:val="16"/>
              </w:rPr>
            </w:pPr>
            <w:r w:rsidRPr="0029506B">
              <w:rPr>
                <w:rFonts w:ascii="Arial" w:hAnsi="Arial" w:cs="Arial"/>
                <w:bCs/>
                <w:sz w:val="16"/>
                <w:szCs w:val="16"/>
              </w:rPr>
              <w:t>I. DRŽAVNI PRORAČUN</w:t>
            </w:r>
          </w:p>
        </w:tc>
        <w:tc>
          <w:tcPr>
            <w:tcW w:w="1722" w:type="dxa"/>
            <w:tcBorders>
              <w:top w:val="nil"/>
              <w:left w:val="nil"/>
              <w:bottom w:val="single" w:sz="4" w:space="0" w:color="auto"/>
              <w:right w:val="single" w:sz="4" w:space="0" w:color="auto"/>
            </w:tcBorders>
            <w:shd w:val="clear" w:color="auto" w:fill="auto"/>
            <w:vAlign w:val="center"/>
            <w:hideMark/>
          </w:tcPr>
          <w:p w14:paraId="7113098B" w14:textId="77777777" w:rsidR="007E65A7" w:rsidRPr="0029506B" w:rsidRDefault="007E65A7" w:rsidP="007E65A7">
            <w:pPr>
              <w:jc w:val="center"/>
              <w:rPr>
                <w:rFonts w:ascii="Arial" w:hAnsi="Arial" w:cs="Arial"/>
                <w:bCs/>
                <w:sz w:val="16"/>
                <w:szCs w:val="16"/>
              </w:rPr>
            </w:pPr>
            <w:r w:rsidRPr="0029506B">
              <w:rPr>
                <w:rFonts w:ascii="Arial" w:hAnsi="Arial" w:cs="Arial"/>
                <w:bCs/>
                <w:sz w:val="16"/>
                <w:szCs w:val="16"/>
              </w:rPr>
              <w:t>0,00</w:t>
            </w:r>
          </w:p>
        </w:tc>
        <w:tc>
          <w:tcPr>
            <w:tcW w:w="1107" w:type="dxa"/>
            <w:tcBorders>
              <w:top w:val="nil"/>
              <w:left w:val="nil"/>
              <w:bottom w:val="single" w:sz="4" w:space="0" w:color="auto"/>
              <w:right w:val="single" w:sz="4" w:space="0" w:color="auto"/>
            </w:tcBorders>
            <w:shd w:val="clear" w:color="auto" w:fill="auto"/>
            <w:noWrap/>
            <w:vAlign w:val="center"/>
            <w:hideMark/>
          </w:tcPr>
          <w:p w14:paraId="026217D4" w14:textId="77777777" w:rsidR="00DD0B94" w:rsidRPr="0029506B" w:rsidRDefault="007E65A7" w:rsidP="007E65A7">
            <w:pPr>
              <w:jc w:val="center"/>
              <w:rPr>
                <w:rFonts w:ascii="Arial" w:hAnsi="Arial" w:cs="Arial"/>
                <w:sz w:val="16"/>
                <w:szCs w:val="16"/>
              </w:rPr>
            </w:pPr>
            <w:r w:rsidRPr="0029506B">
              <w:rPr>
                <w:rFonts w:ascii="Arial" w:hAnsi="Arial" w:cs="Arial"/>
                <w:sz w:val="16"/>
                <w:szCs w:val="16"/>
              </w:rPr>
              <w:t>0%</w:t>
            </w:r>
          </w:p>
        </w:tc>
      </w:tr>
      <w:tr w:rsidR="00DD0B94" w:rsidRPr="0029506B" w14:paraId="4A28BCE3" w14:textId="77777777" w:rsidTr="007A748F">
        <w:trPr>
          <w:trHeight w:val="264"/>
        </w:trPr>
        <w:tc>
          <w:tcPr>
            <w:tcW w:w="628" w:type="dxa"/>
            <w:tcBorders>
              <w:top w:val="nil"/>
              <w:left w:val="single" w:sz="4" w:space="0" w:color="auto"/>
              <w:bottom w:val="single" w:sz="4" w:space="0" w:color="auto"/>
              <w:right w:val="single" w:sz="4" w:space="0" w:color="auto"/>
            </w:tcBorders>
            <w:shd w:val="clear" w:color="auto" w:fill="auto"/>
            <w:noWrap/>
            <w:vAlign w:val="center"/>
            <w:hideMark/>
          </w:tcPr>
          <w:p w14:paraId="088649E6" w14:textId="77777777" w:rsidR="00DD0B94" w:rsidRPr="0029506B" w:rsidRDefault="00DD0B94" w:rsidP="007E65A7">
            <w:pPr>
              <w:jc w:val="center"/>
              <w:rPr>
                <w:rFonts w:ascii="Arial" w:hAnsi="Arial" w:cs="Arial"/>
                <w:sz w:val="16"/>
                <w:szCs w:val="16"/>
              </w:rPr>
            </w:pPr>
            <w:r w:rsidRPr="0029506B">
              <w:rPr>
                <w:rFonts w:ascii="Arial" w:hAnsi="Arial" w:cs="Arial"/>
                <w:sz w:val="16"/>
                <w:szCs w:val="16"/>
              </w:rPr>
              <w:t>2</w:t>
            </w:r>
            <w:r w:rsidR="00A630C4" w:rsidRPr="0029506B">
              <w:rPr>
                <w:rFonts w:ascii="Arial" w:hAnsi="Arial" w:cs="Arial"/>
                <w:sz w:val="16"/>
                <w:szCs w:val="16"/>
              </w:rPr>
              <w:t>.</w:t>
            </w:r>
          </w:p>
        </w:tc>
        <w:tc>
          <w:tcPr>
            <w:tcW w:w="4796" w:type="dxa"/>
            <w:tcBorders>
              <w:top w:val="nil"/>
              <w:left w:val="nil"/>
              <w:bottom w:val="single" w:sz="4" w:space="0" w:color="auto"/>
              <w:right w:val="single" w:sz="4" w:space="0" w:color="auto"/>
            </w:tcBorders>
            <w:shd w:val="clear" w:color="auto" w:fill="auto"/>
            <w:vAlign w:val="center"/>
            <w:hideMark/>
          </w:tcPr>
          <w:p w14:paraId="22CDA9CE" w14:textId="77777777" w:rsidR="00DD0B94" w:rsidRPr="0029506B" w:rsidRDefault="00DD0B94" w:rsidP="007E65A7">
            <w:pPr>
              <w:rPr>
                <w:rFonts w:ascii="Arial" w:hAnsi="Arial" w:cs="Arial"/>
                <w:bCs/>
                <w:sz w:val="16"/>
                <w:szCs w:val="16"/>
              </w:rPr>
            </w:pPr>
            <w:r w:rsidRPr="0029506B">
              <w:rPr>
                <w:rFonts w:ascii="Arial" w:hAnsi="Arial" w:cs="Arial"/>
                <w:bCs/>
                <w:sz w:val="16"/>
                <w:szCs w:val="16"/>
              </w:rPr>
              <w:t>II. VLASTITA SREDSTVA</w:t>
            </w:r>
          </w:p>
        </w:tc>
        <w:tc>
          <w:tcPr>
            <w:tcW w:w="1722" w:type="dxa"/>
            <w:tcBorders>
              <w:top w:val="nil"/>
              <w:left w:val="nil"/>
              <w:bottom w:val="single" w:sz="4" w:space="0" w:color="auto"/>
              <w:right w:val="single" w:sz="4" w:space="0" w:color="auto"/>
            </w:tcBorders>
            <w:shd w:val="clear" w:color="auto" w:fill="auto"/>
            <w:vAlign w:val="center"/>
            <w:hideMark/>
          </w:tcPr>
          <w:p w14:paraId="46F80354" w14:textId="77777777" w:rsidR="00DD0B94" w:rsidRPr="0029506B" w:rsidRDefault="00637713" w:rsidP="007E65A7">
            <w:pPr>
              <w:jc w:val="center"/>
              <w:rPr>
                <w:rFonts w:ascii="Arial" w:hAnsi="Arial" w:cs="Arial"/>
                <w:sz w:val="16"/>
                <w:szCs w:val="16"/>
              </w:rPr>
            </w:pPr>
            <w:r w:rsidRPr="0029506B">
              <w:rPr>
                <w:rFonts w:ascii="Arial" w:hAnsi="Arial" w:cs="Arial"/>
                <w:sz w:val="16"/>
                <w:szCs w:val="16"/>
              </w:rPr>
              <w:t>0,00</w:t>
            </w:r>
          </w:p>
        </w:tc>
        <w:tc>
          <w:tcPr>
            <w:tcW w:w="1107" w:type="dxa"/>
            <w:tcBorders>
              <w:top w:val="nil"/>
              <w:left w:val="nil"/>
              <w:bottom w:val="single" w:sz="4" w:space="0" w:color="auto"/>
              <w:right w:val="single" w:sz="4" w:space="0" w:color="auto"/>
            </w:tcBorders>
            <w:shd w:val="clear" w:color="auto" w:fill="auto"/>
            <w:noWrap/>
            <w:vAlign w:val="center"/>
            <w:hideMark/>
          </w:tcPr>
          <w:p w14:paraId="33A48901" w14:textId="77777777" w:rsidR="00DD0B94" w:rsidRPr="0029506B" w:rsidRDefault="00637713" w:rsidP="007E65A7">
            <w:pPr>
              <w:jc w:val="center"/>
              <w:rPr>
                <w:rFonts w:ascii="Arial" w:hAnsi="Arial" w:cs="Arial"/>
                <w:sz w:val="16"/>
                <w:szCs w:val="16"/>
              </w:rPr>
            </w:pPr>
            <w:r w:rsidRPr="0029506B">
              <w:rPr>
                <w:rFonts w:ascii="Arial" w:hAnsi="Arial" w:cs="Arial"/>
                <w:sz w:val="16"/>
                <w:szCs w:val="16"/>
              </w:rPr>
              <w:t>0</w:t>
            </w:r>
            <w:r w:rsidR="00C94061" w:rsidRPr="0029506B">
              <w:rPr>
                <w:rFonts w:ascii="Arial" w:hAnsi="Arial" w:cs="Arial"/>
                <w:sz w:val="16"/>
                <w:szCs w:val="16"/>
              </w:rPr>
              <w:t>%</w:t>
            </w:r>
          </w:p>
        </w:tc>
      </w:tr>
      <w:tr w:rsidR="00A630C4" w:rsidRPr="0029506B" w14:paraId="53B7D844" w14:textId="77777777" w:rsidTr="007A748F">
        <w:trPr>
          <w:trHeight w:val="218"/>
        </w:trPr>
        <w:tc>
          <w:tcPr>
            <w:tcW w:w="5424" w:type="dxa"/>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17E31BEC" w14:textId="77777777" w:rsidR="00A630C4" w:rsidRPr="0029506B" w:rsidRDefault="00A630C4" w:rsidP="007E65A7">
            <w:pPr>
              <w:rPr>
                <w:rFonts w:ascii="Arial" w:hAnsi="Arial" w:cs="Arial"/>
                <w:b/>
                <w:bCs/>
                <w:sz w:val="16"/>
                <w:szCs w:val="16"/>
              </w:rPr>
            </w:pPr>
            <w:r w:rsidRPr="0029506B">
              <w:rPr>
                <w:rFonts w:ascii="Arial" w:hAnsi="Arial" w:cs="Arial"/>
                <w:b/>
                <w:bCs/>
                <w:sz w:val="16"/>
                <w:szCs w:val="16"/>
              </w:rPr>
              <w:t>UKUPNO IZVORI SREDSTAVA (1+2)</w:t>
            </w:r>
          </w:p>
        </w:tc>
        <w:tc>
          <w:tcPr>
            <w:tcW w:w="1722"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7EB2DCD6" w14:textId="77777777" w:rsidR="00A630C4" w:rsidRPr="0029506B" w:rsidRDefault="00637713" w:rsidP="007E65A7">
            <w:pPr>
              <w:jc w:val="center"/>
              <w:rPr>
                <w:rFonts w:ascii="Arial" w:hAnsi="Arial" w:cs="Arial"/>
                <w:b/>
                <w:sz w:val="16"/>
                <w:szCs w:val="16"/>
              </w:rPr>
            </w:pPr>
            <w:r w:rsidRPr="0029506B">
              <w:rPr>
                <w:rFonts w:ascii="Arial" w:hAnsi="Arial" w:cs="Arial"/>
                <w:b/>
                <w:sz w:val="16"/>
                <w:szCs w:val="16"/>
              </w:rPr>
              <w:t>0,00</w:t>
            </w:r>
          </w:p>
        </w:tc>
        <w:tc>
          <w:tcPr>
            <w:tcW w:w="1107"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2ECEEF1C" w14:textId="77777777" w:rsidR="00A630C4" w:rsidRPr="0029506B" w:rsidRDefault="00637713" w:rsidP="007E65A7">
            <w:pPr>
              <w:jc w:val="center"/>
              <w:rPr>
                <w:rFonts w:ascii="Arial" w:hAnsi="Arial" w:cs="Arial"/>
                <w:b/>
                <w:sz w:val="16"/>
                <w:szCs w:val="16"/>
              </w:rPr>
            </w:pPr>
            <w:r w:rsidRPr="0029506B">
              <w:rPr>
                <w:rFonts w:ascii="Arial" w:hAnsi="Arial" w:cs="Arial"/>
                <w:b/>
                <w:sz w:val="16"/>
                <w:szCs w:val="16"/>
              </w:rPr>
              <w:t>0</w:t>
            </w:r>
            <w:r w:rsidR="00A630C4" w:rsidRPr="0029506B">
              <w:rPr>
                <w:rFonts w:ascii="Arial" w:hAnsi="Arial" w:cs="Arial"/>
                <w:b/>
                <w:sz w:val="16"/>
                <w:szCs w:val="16"/>
              </w:rPr>
              <w:t>%</w:t>
            </w:r>
          </w:p>
        </w:tc>
      </w:tr>
    </w:tbl>
    <w:p w14:paraId="4EF09367" w14:textId="77777777" w:rsidR="00196E44" w:rsidRPr="0029506B" w:rsidRDefault="00196E44" w:rsidP="00621C38">
      <w:pPr>
        <w:rPr>
          <w:rFonts w:ascii="Arial" w:hAnsi="Arial" w:cs="Arial"/>
          <w:b/>
        </w:rPr>
      </w:pPr>
    </w:p>
    <w:p w14:paraId="7E53A311" w14:textId="77777777" w:rsidR="007A748F" w:rsidRPr="0029506B" w:rsidRDefault="007A748F" w:rsidP="004062AC">
      <w:pPr>
        <w:ind w:firstLine="708"/>
        <w:rPr>
          <w:rFonts w:ascii="Arial" w:hAnsi="Arial" w:cs="Arial"/>
          <w:b/>
        </w:rPr>
      </w:pPr>
    </w:p>
    <w:p w14:paraId="69A3BC68" w14:textId="427B0602" w:rsidR="00DD0B94" w:rsidRPr="0029506B" w:rsidRDefault="004062AC" w:rsidP="004062AC">
      <w:pPr>
        <w:ind w:firstLine="708"/>
        <w:rPr>
          <w:rFonts w:ascii="Arial" w:hAnsi="Arial" w:cs="Arial"/>
          <w:b/>
        </w:rPr>
      </w:pPr>
      <w:r w:rsidRPr="0029506B">
        <w:rPr>
          <w:rFonts w:ascii="Arial" w:hAnsi="Arial" w:cs="Arial"/>
          <w:b/>
        </w:rPr>
        <w:t>2.</w:t>
      </w:r>
      <w:r w:rsidR="00A32102">
        <w:rPr>
          <w:rFonts w:ascii="Arial" w:hAnsi="Arial" w:cs="Arial"/>
          <w:b/>
        </w:rPr>
        <w:t>2</w:t>
      </w:r>
      <w:r w:rsidRPr="0029506B">
        <w:rPr>
          <w:rFonts w:ascii="Arial" w:hAnsi="Arial" w:cs="Arial"/>
          <w:b/>
        </w:rPr>
        <w:t>.1.  Obrazloženje zaduživanja</w:t>
      </w:r>
    </w:p>
    <w:p w14:paraId="497FDE16" w14:textId="77777777" w:rsidR="00DD0B94" w:rsidRPr="0029506B" w:rsidRDefault="00DD0B94" w:rsidP="00DD0B94">
      <w:pPr>
        <w:rPr>
          <w:rFonts w:ascii="Arial" w:hAnsi="Arial" w:cs="Arial"/>
        </w:rPr>
      </w:pPr>
    </w:p>
    <w:p w14:paraId="4977D8F2" w14:textId="40D7B21D" w:rsidR="004C3C30" w:rsidRPr="0029506B" w:rsidRDefault="00C724EA" w:rsidP="00DD0B94">
      <w:pPr>
        <w:rPr>
          <w:rFonts w:ascii="Arial" w:hAnsi="Arial" w:cs="Arial"/>
        </w:rPr>
      </w:pPr>
      <w:r>
        <w:rPr>
          <w:rFonts w:ascii="Arial" w:hAnsi="Arial" w:cs="Arial"/>
        </w:rPr>
        <w:t>U 202</w:t>
      </w:r>
      <w:r w:rsidR="005B5016">
        <w:rPr>
          <w:rFonts w:ascii="Arial" w:hAnsi="Arial" w:cs="Arial"/>
        </w:rPr>
        <w:t>2</w:t>
      </w:r>
      <w:r w:rsidR="00FA7F8F" w:rsidRPr="0029506B">
        <w:rPr>
          <w:rFonts w:ascii="Arial" w:hAnsi="Arial" w:cs="Arial"/>
        </w:rPr>
        <w:t>.godini Lučka uprava Sisak ne planira nova zaduživanja.</w:t>
      </w:r>
    </w:p>
    <w:p w14:paraId="15CA856C" w14:textId="77777777" w:rsidR="004C3C30" w:rsidRPr="0029506B" w:rsidRDefault="004C3C30" w:rsidP="00DD0B94">
      <w:pPr>
        <w:rPr>
          <w:rFonts w:ascii="Arial" w:hAnsi="Arial" w:cs="Arial"/>
          <w:b/>
        </w:rPr>
      </w:pPr>
    </w:p>
    <w:p w14:paraId="156D3AFB" w14:textId="77777777" w:rsidR="00621C38" w:rsidRPr="0029506B" w:rsidRDefault="00621C38" w:rsidP="00DD0B94">
      <w:pPr>
        <w:rPr>
          <w:rFonts w:ascii="Arial" w:hAnsi="Arial" w:cs="Arial"/>
          <w:b/>
        </w:rPr>
      </w:pPr>
    </w:p>
    <w:p w14:paraId="1A7C723F" w14:textId="5723DC27" w:rsidR="004062AC" w:rsidRPr="0029506B" w:rsidRDefault="009E3BA3" w:rsidP="00DD0B94">
      <w:pPr>
        <w:rPr>
          <w:rFonts w:ascii="Arial" w:hAnsi="Arial" w:cs="Arial"/>
        </w:rPr>
      </w:pPr>
      <w:r w:rsidRPr="0029506B">
        <w:rPr>
          <w:rFonts w:ascii="Arial" w:hAnsi="Arial" w:cs="Arial"/>
          <w:b/>
        </w:rPr>
        <w:t>2.</w:t>
      </w:r>
      <w:r w:rsidR="00A32102">
        <w:rPr>
          <w:rFonts w:ascii="Arial" w:hAnsi="Arial" w:cs="Arial"/>
          <w:b/>
        </w:rPr>
        <w:t>3</w:t>
      </w:r>
      <w:r w:rsidRPr="0029506B">
        <w:rPr>
          <w:rFonts w:ascii="Arial" w:hAnsi="Arial" w:cs="Arial"/>
          <w:b/>
        </w:rPr>
        <w:t xml:space="preserve">. </w:t>
      </w:r>
      <w:r w:rsidR="004062AC" w:rsidRPr="0029506B">
        <w:rPr>
          <w:rFonts w:ascii="Arial" w:hAnsi="Arial" w:cs="Arial"/>
          <w:b/>
        </w:rPr>
        <w:t>Zaključak</w:t>
      </w:r>
    </w:p>
    <w:p w14:paraId="3337A42B" w14:textId="77777777" w:rsidR="004C3C30" w:rsidRPr="0029506B" w:rsidRDefault="004C3C30" w:rsidP="002B4141">
      <w:pPr>
        <w:rPr>
          <w:rFonts w:ascii="Arial" w:hAnsi="Arial" w:cs="Arial"/>
        </w:rPr>
      </w:pPr>
    </w:p>
    <w:p w14:paraId="78A1D1D2" w14:textId="1236289B" w:rsidR="00330688" w:rsidRPr="0029506B" w:rsidRDefault="00C724EA" w:rsidP="002B4141">
      <w:pPr>
        <w:rPr>
          <w:rFonts w:ascii="Arial" w:hAnsi="Arial" w:cs="Arial"/>
          <w:b/>
        </w:rPr>
      </w:pPr>
      <w:r>
        <w:rPr>
          <w:rFonts w:ascii="Arial" w:hAnsi="Arial" w:cs="Arial"/>
        </w:rPr>
        <w:t>Lučka uprava Sisak u 202</w:t>
      </w:r>
      <w:r w:rsidR="005B5016">
        <w:rPr>
          <w:rFonts w:ascii="Arial" w:hAnsi="Arial" w:cs="Arial"/>
        </w:rPr>
        <w:t>2</w:t>
      </w:r>
      <w:r w:rsidR="002B4141" w:rsidRPr="0029506B">
        <w:rPr>
          <w:rFonts w:ascii="Arial" w:hAnsi="Arial" w:cs="Arial"/>
        </w:rPr>
        <w:t>.godini planira svoje aktivnosti fokusirati na</w:t>
      </w:r>
      <w:r w:rsidR="002B4141" w:rsidRPr="0029506B">
        <w:rPr>
          <w:rFonts w:ascii="Arial" w:hAnsi="Arial" w:cs="Arial"/>
          <w:b/>
        </w:rPr>
        <w:t xml:space="preserve"> </w:t>
      </w:r>
      <w:r w:rsidR="00326330" w:rsidRPr="0029506B">
        <w:rPr>
          <w:rFonts w:ascii="Arial" w:hAnsi="Arial" w:cs="Arial"/>
        </w:rPr>
        <w:t xml:space="preserve">daljni tijek </w:t>
      </w:r>
      <w:r w:rsidR="00330688" w:rsidRPr="0029506B">
        <w:rPr>
          <w:rFonts w:ascii="Arial" w:hAnsi="Arial" w:cs="Arial"/>
        </w:rPr>
        <w:t>izgradnje komunalnog prist</w:t>
      </w:r>
      <w:r w:rsidR="00326330" w:rsidRPr="0029506B">
        <w:rPr>
          <w:rFonts w:ascii="Arial" w:hAnsi="Arial" w:cs="Arial"/>
        </w:rPr>
        <w:t>aništa na rijeci Kupi u Sisku, na r</w:t>
      </w:r>
      <w:r w:rsidR="00330688" w:rsidRPr="0029506B">
        <w:rPr>
          <w:rFonts w:ascii="Arial" w:hAnsi="Arial" w:cs="Arial"/>
        </w:rPr>
        <w:t>azvoj i održavanje pristaništa u funkciji unapređenja i sigurnosti unutarnje plovidbe</w:t>
      </w:r>
      <w:r w:rsidR="005B5016">
        <w:rPr>
          <w:rFonts w:ascii="Arial" w:hAnsi="Arial" w:cs="Arial"/>
        </w:rPr>
        <w:t xml:space="preserve"> i na sanaciju štete na građevinskim objektima u lučkom području uzrokovane</w:t>
      </w:r>
      <w:r w:rsidR="00012127">
        <w:rPr>
          <w:rFonts w:ascii="Arial" w:hAnsi="Arial" w:cs="Arial"/>
        </w:rPr>
        <w:t xml:space="preserve"> katastrofalnim</w:t>
      </w:r>
      <w:r w:rsidR="005B5016">
        <w:rPr>
          <w:rFonts w:ascii="Arial" w:hAnsi="Arial" w:cs="Arial"/>
        </w:rPr>
        <w:t xml:space="preserve"> potresom u prosincu 2020.godine.</w:t>
      </w:r>
    </w:p>
    <w:p w14:paraId="2FE1D66C" w14:textId="77777777" w:rsidR="00C222B7" w:rsidRPr="0029506B" w:rsidRDefault="00C222B7" w:rsidP="00DD0B94">
      <w:pPr>
        <w:rPr>
          <w:rFonts w:ascii="Arial" w:hAnsi="Arial" w:cs="Arial"/>
        </w:rPr>
      </w:pPr>
    </w:p>
    <w:p w14:paraId="50C4C156" w14:textId="77777777" w:rsidR="004C3C30" w:rsidRPr="0029506B" w:rsidRDefault="004C3C30" w:rsidP="00DD0B94">
      <w:pPr>
        <w:rPr>
          <w:rFonts w:ascii="Arial" w:hAnsi="Arial" w:cs="Arial"/>
        </w:rPr>
      </w:pPr>
    </w:p>
    <w:p w14:paraId="2739E313" w14:textId="77777777" w:rsidR="004062AC" w:rsidRPr="0029506B" w:rsidRDefault="00C222B7" w:rsidP="00C222B7">
      <w:pPr>
        <w:ind w:left="6372"/>
        <w:rPr>
          <w:rFonts w:ascii="Arial" w:hAnsi="Arial" w:cs="Arial"/>
        </w:rPr>
      </w:pPr>
      <w:r w:rsidRPr="0029506B">
        <w:rPr>
          <w:rFonts w:ascii="Arial" w:hAnsi="Arial" w:cs="Arial"/>
        </w:rPr>
        <w:t xml:space="preserve">       </w:t>
      </w:r>
      <w:r w:rsidR="004062AC" w:rsidRPr="0029506B">
        <w:rPr>
          <w:rFonts w:ascii="Arial" w:hAnsi="Arial" w:cs="Arial"/>
        </w:rPr>
        <w:t>Ravnatelj:</w:t>
      </w:r>
    </w:p>
    <w:p w14:paraId="72C919C7" w14:textId="77777777" w:rsidR="004062AC" w:rsidRPr="0029506B" w:rsidRDefault="004062AC" w:rsidP="00DD0B94">
      <w:pPr>
        <w:rPr>
          <w:rFonts w:ascii="Arial" w:hAnsi="Arial" w:cs="Arial"/>
        </w:rPr>
      </w:pP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r>
      <w:r w:rsidRPr="0029506B">
        <w:rPr>
          <w:rFonts w:ascii="Arial" w:hAnsi="Arial" w:cs="Arial"/>
        </w:rPr>
        <w:tab/>
        <w:t>Ivica Štefičić dipl.iur.</w:t>
      </w:r>
    </w:p>
    <w:p w14:paraId="13C37E6C" w14:textId="77777777" w:rsidR="00827266" w:rsidRPr="0029506B" w:rsidRDefault="00827266">
      <w:pPr>
        <w:rPr>
          <w:rFonts w:ascii="Arial" w:hAnsi="Arial" w:cs="Arial"/>
        </w:rPr>
      </w:pPr>
    </w:p>
    <w:sectPr w:rsidR="00827266" w:rsidRPr="0029506B" w:rsidSect="00FA0A36">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53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AD3ED" w14:textId="77777777" w:rsidR="00EA2A8D" w:rsidRDefault="00EA2A8D" w:rsidP="00456274">
      <w:r>
        <w:separator/>
      </w:r>
    </w:p>
  </w:endnote>
  <w:endnote w:type="continuationSeparator" w:id="0">
    <w:p w14:paraId="635F2407" w14:textId="77777777" w:rsidR="00EA2A8D" w:rsidRDefault="00EA2A8D" w:rsidP="0045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A785F" w14:textId="77777777" w:rsidR="00B23585" w:rsidRDefault="00B23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5272B" w14:textId="77777777" w:rsidR="0039454E" w:rsidRDefault="0039454E">
    <w:pPr>
      <w:pStyle w:val="Footer"/>
      <w:jc w:val="right"/>
    </w:pPr>
    <w:r>
      <w:fldChar w:fldCharType="begin"/>
    </w:r>
    <w:r>
      <w:instrText>PAGE   \* MERGEFORMAT</w:instrText>
    </w:r>
    <w:r>
      <w:fldChar w:fldCharType="separate"/>
    </w:r>
    <w:r w:rsidR="00C83DCB">
      <w:rPr>
        <w:noProof/>
      </w:rPr>
      <w:t>1</w:t>
    </w:r>
    <w:r>
      <w:rPr>
        <w:noProof/>
      </w:rPr>
      <w:fldChar w:fldCharType="end"/>
    </w:r>
  </w:p>
  <w:p w14:paraId="6C6C6CB8" w14:textId="59A5CEA0" w:rsidR="0039454E" w:rsidRPr="002377BF" w:rsidRDefault="0039454E" w:rsidP="00D53CD5">
    <w:pPr>
      <w:pStyle w:val="Footer"/>
      <w:jc w:val="center"/>
      <w:rPr>
        <w:rFonts w:ascii="Arial Narrow" w:hAnsi="Arial Narrow"/>
        <w:sz w:val="20"/>
        <w:szCs w:val="20"/>
      </w:rPr>
    </w:pPr>
    <w:r w:rsidRPr="002377BF">
      <w:rPr>
        <w:rFonts w:ascii="Arial Narrow" w:hAnsi="Arial Narrow"/>
        <w:sz w:val="20"/>
        <w:szCs w:val="20"/>
      </w:rPr>
      <w:t>Lučka uprava Sisak, Rimska 28, 44000 Sisak, MB: 1534475,</w:t>
    </w:r>
    <w:r>
      <w:rPr>
        <w:rFonts w:ascii="Arial Narrow" w:hAnsi="Arial Narrow"/>
        <w:sz w:val="20"/>
        <w:szCs w:val="20"/>
      </w:rPr>
      <w:t>OIB:80303023744,</w:t>
    </w:r>
    <w:r w:rsidRPr="002377BF">
      <w:rPr>
        <w:rFonts w:ascii="Arial Narrow" w:hAnsi="Arial Narrow"/>
        <w:sz w:val="20"/>
        <w:szCs w:val="20"/>
      </w:rPr>
      <w:t xml:space="preserve"> tel: 044/524-804,fax: 044/524-809,  </w:t>
    </w:r>
    <w:r w:rsidR="000C7D72">
      <w:rPr>
        <w:rFonts w:ascii="Arial Narrow" w:hAnsi="Arial Narrow"/>
        <w:sz w:val="20"/>
        <w:szCs w:val="20"/>
      </w:rPr>
      <w:t xml:space="preserve">              </w:t>
    </w:r>
    <w:r w:rsidRPr="002377BF">
      <w:rPr>
        <w:rFonts w:ascii="Arial Narrow" w:hAnsi="Arial Narrow"/>
        <w:sz w:val="20"/>
        <w:szCs w:val="20"/>
      </w:rPr>
      <w:t>E-mail: luckauprava@luckaupravasisak.hr</w:t>
    </w:r>
    <w:r>
      <w:rPr>
        <w:rFonts w:ascii="Arial Narrow" w:hAnsi="Arial Narrow"/>
        <w:sz w:val="20"/>
        <w:szCs w:val="20"/>
      </w:rPr>
      <w:t xml:space="preserve">, </w:t>
    </w:r>
    <w:r w:rsidRPr="002377BF">
      <w:rPr>
        <w:rFonts w:ascii="Arial Narrow" w:hAnsi="Arial Narrow"/>
        <w:sz w:val="20"/>
        <w:szCs w:val="20"/>
      </w:rPr>
      <w:t>www.luckaupravasisak.hr</w:t>
    </w:r>
  </w:p>
  <w:p w14:paraId="1693AF5B" w14:textId="77777777" w:rsidR="0039454E" w:rsidRDefault="003945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DFD2" w14:textId="77777777" w:rsidR="00B23585" w:rsidRDefault="00B235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63CB63" w14:textId="77777777" w:rsidR="00EA2A8D" w:rsidRDefault="00EA2A8D" w:rsidP="00456274">
      <w:r>
        <w:separator/>
      </w:r>
    </w:p>
  </w:footnote>
  <w:footnote w:type="continuationSeparator" w:id="0">
    <w:p w14:paraId="54CA5069" w14:textId="77777777" w:rsidR="00EA2A8D" w:rsidRDefault="00EA2A8D" w:rsidP="00456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3FAD4" w14:textId="77777777" w:rsidR="00B23585" w:rsidRDefault="00B235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D1DF" w14:textId="77777777" w:rsidR="00B23585" w:rsidRDefault="00B235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539A7" w14:textId="77777777" w:rsidR="00B23585" w:rsidRDefault="00B235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405"/>
    <w:multiLevelType w:val="hybridMultilevel"/>
    <w:tmpl w:val="7760FE60"/>
    <w:lvl w:ilvl="0" w:tplc="68F027C0">
      <w:start w:val="1"/>
      <w:numFmt w:val="decimal"/>
      <w:lvlText w:val="2.%1."/>
      <w:lvlJc w:val="left"/>
      <w:pPr>
        <w:ind w:left="928" w:hanging="360"/>
      </w:pPr>
      <w:rPr>
        <w:rFonts w:ascii="Arial" w:hAnsi="Arial" w:cs="Arial" w:hint="default"/>
        <w:b/>
        <w:bCs/>
        <w:i w:val="0"/>
        <w:iCs w:val="0"/>
        <w:sz w:val="24"/>
        <w:szCs w:val="24"/>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1">
    <w:nsid w:val="122B2AE2"/>
    <w:multiLevelType w:val="multilevel"/>
    <w:tmpl w:val="098CBC0E"/>
    <w:lvl w:ilvl="0">
      <w:start w:val="1"/>
      <w:numFmt w:val="upperRoman"/>
      <w:lvlText w:val="%1."/>
      <w:lvlJc w:val="left"/>
      <w:pPr>
        <w:ind w:left="862" w:hanging="720"/>
      </w:pPr>
      <w:rPr>
        <w:rFonts w:hint="default"/>
      </w:rPr>
    </w:lvl>
    <w:lvl w:ilvl="1">
      <w:start w:val="6"/>
      <w:numFmt w:val="decimal"/>
      <w:isLgl/>
      <w:lvlText w:val="%1.%2."/>
      <w:lvlJc w:val="left"/>
      <w:pPr>
        <w:ind w:left="50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
    <w:nsid w:val="1DC412AC"/>
    <w:multiLevelType w:val="hybridMultilevel"/>
    <w:tmpl w:val="F17E0112"/>
    <w:lvl w:ilvl="0" w:tplc="38069116">
      <w:start w:val="1"/>
      <w:numFmt w:val="decimal"/>
      <w:lvlText w:val="2.%1."/>
      <w:lvlJc w:val="left"/>
      <w:pPr>
        <w:ind w:left="720" w:hanging="360"/>
      </w:pPr>
      <w:rPr>
        <w:rFonts w:ascii="Times New Roman" w:hAnsi="Times New Roman" w:cs="Times New Roman" w:hint="default"/>
        <w:b/>
        <w:bCs/>
        <w:i w:val="0"/>
        <w:iCs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2E700C"/>
    <w:multiLevelType w:val="multilevel"/>
    <w:tmpl w:val="2F0093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3A62443"/>
    <w:multiLevelType w:val="hybridMultilevel"/>
    <w:tmpl w:val="052E07D0"/>
    <w:lvl w:ilvl="0" w:tplc="467ED0FC">
      <w:numFmt w:val="bullet"/>
      <w:lvlText w:val="-"/>
      <w:lvlJc w:val="left"/>
      <w:pPr>
        <w:ind w:left="1740" w:hanging="360"/>
      </w:pPr>
      <w:rPr>
        <w:rFonts w:ascii="Arial" w:eastAsia="Times New Roman" w:hAnsi="Arial" w:cs="Aria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5">
    <w:nsid w:val="36575935"/>
    <w:multiLevelType w:val="multilevel"/>
    <w:tmpl w:val="098CBC0E"/>
    <w:lvl w:ilvl="0">
      <w:start w:val="1"/>
      <w:numFmt w:val="upperRoman"/>
      <w:lvlText w:val="%1."/>
      <w:lvlJc w:val="left"/>
      <w:pPr>
        <w:ind w:left="862" w:hanging="720"/>
      </w:pPr>
      <w:rPr>
        <w:rFonts w:hint="default"/>
      </w:rPr>
    </w:lvl>
    <w:lvl w:ilvl="1">
      <w:start w:val="6"/>
      <w:numFmt w:val="decimal"/>
      <w:isLgl/>
      <w:lvlText w:val="%1.%2."/>
      <w:lvlJc w:val="left"/>
      <w:pPr>
        <w:ind w:left="50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6">
    <w:nsid w:val="37E750C7"/>
    <w:multiLevelType w:val="multilevel"/>
    <w:tmpl w:val="2F009350"/>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3A2424C8"/>
    <w:multiLevelType w:val="multilevel"/>
    <w:tmpl w:val="34FAC3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40454CA5"/>
    <w:multiLevelType w:val="multilevel"/>
    <w:tmpl w:val="098CBC0E"/>
    <w:lvl w:ilvl="0">
      <w:start w:val="1"/>
      <w:numFmt w:val="upperRoman"/>
      <w:lvlText w:val="%1."/>
      <w:lvlJc w:val="left"/>
      <w:pPr>
        <w:ind w:left="862" w:hanging="720"/>
      </w:pPr>
      <w:rPr>
        <w:rFonts w:hint="default"/>
      </w:rPr>
    </w:lvl>
    <w:lvl w:ilvl="1">
      <w:start w:val="6"/>
      <w:numFmt w:val="decimal"/>
      <w:isLgl/>
      <w:lvlText w:val="%1.%2."/>
      <w:lvlJc w:val="left"/>
      <w:pPr>
        <w:ind w:left="50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nsid w:val="4EFA00B3"/>
    <w:multiLevelType w:val="multilevel"/>
    <w:tmpl w:val="E8D0053C"/>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nsid w:val="57E370DC"/>
    <w:multiLevelType w:val="hybridMultilevel"/>
    <w:tmpl w:val="197E6AF2"/>
    <w:lvl w:ilvl="0" w:tplc="AEFA2D2A">
      <w:numFmt w:val="bullet"/>
      <w:lvlText w:val="-"/>
      <w:lvlJc w:val="left"/>
      <w:pPr>
        <w:ind w:left="1740" w:hanging="360"/>
      </w:pPr>
      <w:rPr>
        <w:rFonts w:ascii="Arial" w:eastAsia="Times New Roman" w:hAnsi="Arial" w:cs="Aria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1">
    <w:nsid w:val="591710D2"/>
    <w:multiLevelType w:val="multilevel"/>
    <w:tmpl w:val="E8D0053C"/>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nsid w:val="5A4F652C"/>
    <w:multiLevelType w:val="hybridMultilevel"/>
    <w:tmpl w:val="185286C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5AD14554"/>
    <w:multiLevelType w:val="hybridMultilevel"/>
    <w:tmpl w:val="CA7C949C"/>
    <w:lvl w:ilvl="0" w:tplc="EB14E1C4">
      <w:numFmt w:val="bullet"/>
      <w:lvlText w:val="-"/>
      <w:lvlJc w:val="left"/>
      <w:pPr>
        <w:ind w:left="1785" w:hanging="360"/>
      </w:pPr>
      <w:rPr>
        <w:rFonts w:ascii="Arial" w:eastAsia="Times New Roman" w:hAnsi="Arial" w:cs="Arial" w:hint="default"/>
      </w:rPr>
    </w:lvl>
    <w:lvl w:ilvl="1" w:tplc="041A0003" w:tentative="1">
      <w:start w:val="1"/>
      <w:numFmt w:val="bullet"/>
      <w:lvlText w:val="o"/>
      <w:lvlJc w:val="left"/>
      <w:pPr>
        <w:ind w:left="2505" w:hanging="360"/>
      </w:pPr>
      <w:rPr>
        <w:rFonts w:ascii="Courier New" w:hAnsi="Courier New" w:cs="Courier New" w:hint="default"/>
      </w:rPr>
    </w:lvl>
    <w:lvl w:ilvl="2" w:tplc="041A0005" w:tentative="1">
      <w:start w:val="1"/>
      <w:numFmt w:val="bullet"/>
      <w:lvlText w:val=""/>
      <w:lvlJc w:val="left"/>
      <w:pPr>
        <w:ind w:left="3225" w:hanging="360"/>
      </w:pPr>
      <w:rPr>
        <w:rFonts w:ascii="Wingdings" w:hAnsi="Wingdings" w:hint="default"/>
      </w:rPr>
    </w:lvl>
    <w:lvl w:ilvl="3" w:tplc="041A0001" w:tentative="1">
      <w:start w:val="1"/>
      <w:numFmt w:val="bullet"/>
      <w:lvlText w:val=""/>
      <w:lvlJc w:val="left"/>
      <w:pPr>
        <w:ind w:left="3945" w:hanging="360"/>
      </w:pPr>
      <w:rPr>
        <w:rFonts w:ascii="Symbol" w:hAnsi="Symbol" w:hint="default"/>
      </w:rPr>
    </w:lvl>
    <w:lvl w:ilvl="4" w:tplc="041A0003" w:tentative="1">
      <w:start w:val="1"/>
      <w:numFmt w:val="bullet"/>
      <w:lvlText w:val="o"/>
      <w:lvlJc w:val="left"/>
      <w:pPr>
        <w:ind w:left="4665" w:hanging="360"/>
      </w:pPr>
      <w:rPr>
        <w:rFonts w:ascii="Courier New" w:hAnsi="Courier New" w:cs="Courier New" w:hint="default"/>
      </w:rPr>
    </w:lvl>
    <w:lvl w:ilvl="5" w:tplc="041A0005" w:tentative="1">
      <w:start w:val="1"/>
      <w:numFmt w:val="bullet"/>
      <w:lvlText w:val=""/>
      <w:lvlJc w:val="left"/>
      <w:pPr>
        <w:ind w:left="5385" w:hanging="360"/>
      </w:pPr>
      <w:rPr>
        <w:rFonts w:ascii="Wingdings" w:hAnsi="Wingdings" w:hint="default"/>
      </w:rPr>
    </w:lvl>
    <w:lvl w:ilvl="6" w:tplc="041A0001" w:tentative="1">
      <w:start w:val="1"/>
      <w:numFmt w:val="bullet"/>
      <w:lvlText w:val=""/>
      <w:lvlJc w:val="left"/>
      <w:pPr>
        <w:ind w:left="6105" w:hanging="360"/>
      </w:pPr>
      <w:rPr>
        <w:rFonts w:ascii="Symbol" w:hAnsi="Symbol" w:hint="default"/>
      </w:rPr>
    </w:lvl>
    <w:lvl w:ilvl="7" w:tplc="041A0003" w:tentative="1">
      <w:start w:val="1"/>
      <w:numFmt w:val="bullet"/>
      <w:lvlText w:val="o"/>
      <w:lvlJc w:val="left"/>
      <w:pPr>
        <w:ind w:left="6825" w:hanging="360"/>
      </w:pPr>
      <w:rPr>
        <w:rFonts w:ascii="Courier New" w:hAnsi="Courier New" w:cs="Courier New" w:hint="default"/>
      </w:rPr>
    </w:lvl>
    <w:lvl w:ilvl="8" w:tplc="041A0005" w:tentative="1">
      <w:start w:val="1"/>
      <w:numFmt w:val="bullet"/>
      <w:lvlText w:val=""/>
      <w:lvlJc w:val="left"/>
      <w:pPr>
        <w:ind w:left="7545" w:hanging="360"/>
      </w:pPr>
      <w:rPr>
        <w:rFonts w:ascii="Wingdings" w:hAnsi="Wingdings" w:hint="default"/>
      </w:rPr>
    </w:lvl>
  </w:abstractNum>
  <w:abstractNum w:abstractNumId="14">
    <w:nsid w:val="756E615E"/>
    <w:multiLevelType w:val="hybridMultilevel"/>
    <w:tmpl w:val="47341136"/>
    <w:lvl w:ilvl="0" w:tplc="5FE8CEFC">
      <w:numFmt w:val="bullet"/>
      <w:lvlText w:val="-"/>
      <w:lvlJc w:val="left"/>
      <w:pPr>
        <w:ind w:left="1740" w:hanging="360"/>
      </w:pPr>
      <w:rPr>
        <w:rFonts w:ascii="Arial" w:eastAsia="Times New Roman" w:hAnsi="Arial" w:cs="Arial" w:hint="default"/>
      </w:rPr>
    </w:lvl>
    <w:lvl w:ilvl="1" w:tplc="041A0003" w:tentative="1">
      <w:start w:val="1"/>
      <w:numFmt w:val="bullet"/>
      <w:lvlText w:val="o"/>
      <w:lvlJc w:val="left"/>
      <w:pPr>
        <w:ind w:left="2460" w:hanging="360"/>
      </w:pPr>
      <w:rPr>
        <w:rFonts w:ascii="Courier New" w:hAnsi="Courier New" w:cs="Courier New" w:hint="default"/>
      </w:rPr>
    </w:lvl>
    <w:lvl w:ilvl="2" w:tplc="041A0005" w:tentative="1">
      <w:start w:val="1"/>
      <w:numFmt w:val="bullet"/>
      <w:lvlText w:val=""/>
      <w:lvlJc w:val="left"/>
      <w:pPr>
        <w:ind w:left="3180" w:hanging="360"/>
      </w:pPr>
      <w:rPr>
        <w:rFonts w:ascii="Wingdings" w:hAnsi="Wingdings" w:hint="default"/>
      </w:rPr>
    </w:lvl>
    <w:lvl w:ilvl="3" w:tplc="041A0001" w:tentative="1">
      <w:start w:val="1"/>
      <w:numFmt w:val="bullet"/>
      <w:lvlText w:val=""/>
      <w:lvlJc w:val="left"/>
      <w:pPr>
        <w:ind w:left="3900" w:hanging="360"/>
      </w:pPr>
      <w:rPr>
        <w:rFonts w:ascii="Symbol" w:hAnsi="Symbol" w:hint="default"/>
      </w:rPr>
    </w:lvl>
    <w:lvl w:ilvl="4" w:tplc="041A0003" w:tentative="1">
      <w:start w:val="1"/>
      <w:numFmt w:val="bullet"/>
      <w:lvlText w:val="o"/>
      <w:lvlJc w:val="left"/>
      <w:pPr>
        <w:ind w:left="4620" w:hanging="360"/>
      </w:pPr>
      <w:rPr>
        <w:rFonts w:ascii="Courier New" w:hAnsi="Courier New" w:cs="Courier New" w:hint="default"/>
      </w:rPr>
    </w:lvl>
    <w:lvl w:ilvl="5" w:tplc="041A0005" w:tentative="1">
      <w:start w:val="1"/>
      <w:numFmt w:val="bullet"/>
      <w:lvlText w:val=""/>
      <w:lvlJc w:val="left"/>
      <w:pPr>
        <w:ind w:left="5340" w:hanging="360"/>
      </w:pPr>
      <w:rPr>
        <w:rFonts w:ascii="Wingdings" w:hAnsi="Wingdings" w:hint="default"/>
      </w:rPr>
    </w:lvl>
    <w:lvl w:ilvl="6" w:tplc="041A0001" w:tentative="1">
      <w:start w:val="1"/>
      <w:numFmt w:val="bullet"/>
      <w:lvlText w:val=""/>
      <w:lvlJc w:val="left"/>
      <w:pPr>
        <w:ind w:left="6060" w:hanging="360"/>
      </w:pPr>
      <w:rPr>
        <w:rFonts w:ascii="Symbol" w:hAnsi="Symbol" w:hint="default"/>
      </w:rPr>
    </w:lvl>
    <w:lvl w:ilvl="7" w:tplc="041A0003" w:tentative="1">
      <w:start w:val="1"/>
      <w:numFmt w:val="bullet"/>
      <w:lvlText w:val="o"/>
      <w:lvlJc w:val="left"/>
      <w:pPr>
        <w:ind w:left="6780" w:hanging="360"/>
      </w:pPr>
      <w:rPr>
        <w:rFonts w:ascii="Courier New" w:hAnsi="Courier New" w:cs="Courier New" w:hint="default"/>
      </w:rPr>
    </w:lvl>
    <w:lvl w:ilvl="8" w:tplc="041A0005" w:tentative="1">
      <w:start w:val="1"/>
      <w:numFmt w:val="bullet"/>
      <w:lvlText w:val=""/>
      <w:lvlJc w:val="left"/>
      <w:pPr>
        <w:ind w:left="7500" w:hanging="360"/>
      </w:pPr>
      <w:rPr>
        <w:rFonts w:ascii="Wingdings" w:hAnsi="Wingdings" w:hint="default"/>
      </w:rPr>
    </w:lvl>
  </w:abstractNum>
  <w:abstractNum w:abstractNumId="15">
    <w:nsid w:val="7CA358E7"/>
    <w:multiLevelType w:val="hybridMultilevel"/>
    <w:tmpl w:val="B272640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6"/>
  </w:num>
  <w:num w:numId="5">
    <w:abstractNumId w:val="5"/>
  </w:num>
  <w:num w:numId="6">
    <w:abstractNumId w:val="1"/>
  </w:num>
  <w:num w:numId="7">
    <w:abstractNumId w:val="8"/>
  </w:num>
  <w:num w:numId="8">
    <w:abstractNumId w:val="11"/>
  </w:num>
  <w:num w:numId="9">
    <w:abstractNumId w:val="9"/>
  </w:num>
  <w:num w:numId="10">
    <w:abstractNumId w:val="3"/>
  </w:num>
  <w:num w:numId="11">
    <w:abstractNumId w:val="2"/>
  </w:num>
  <w:num w:numId="12">
    <w:abstractNumId w:val="12"/>
  </w:num>
  <w:num w:numId="13">
    <w:abstractNumId w:val="10"/>
  </w:num>
  <w:num w:numId="14">
    <w:abstractNumId w:val="4"/>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qVnmIqbTBR1jEUuOGtfh3OITmzY=" w:salt="+Bk0r613j+9POQnkATcl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D0B94"/>
    <w:rsid w:val="00002AE1"/>
    <w:rsid w:val="00003EDB"/>
    <w:rsid w:val="00003F27"/>
    <w:rsid w:val="00007BBF"/>
    <w:rsid w:val="00007E0E"/>
    <w:rsid w:val="0001161F"/>
    <w:rsid w:val="00012127"/>
    <w:rsid w:val="00014BEE"/>
    <w:rsid w:val="00015D89"/>
    <w:rsid w:val="000163B9"/>
    <w:rsid w:val="0001702E"/>
    <w:rsid w:val="00020E1C"/>
    <w:rsid w:val="00023E95"/>
    <w:rsid w:val="00032DBC"/>
    <w:rsid w:val="00041104"/>
    <w:rsid w:val="000457D4"/>
    <w:rsid w:val="00046885"/>
    <w:rsid w:val="0004761B"/>
    <w:rsid w:val="000525D3"/>
    <w:rsid w:val="00052832"/>
    <w:rsid w:val="00054D8C"/>
    <w:rsid w:val="00070989"/>
    <w:rsid w:val="00075D5D"/>
    <w:rsid w:val="00080683"/>
    <w:rsid w:val="00083D26"/>
    <w:rsid w:val="00085E87"/>
    <w:rsid w:val="00091B08"/>
    <w:rsid w:val="00091E37"/>
    <w:rsid w:val="00093E4A"/>
    <w:rsid w:val="00096701"/>
    <w:rsid w:val="000A0679"/>
    <w:rsid w:val="000A3AC2"/>
    <w:rsid w:val="000A511E"/>
    <w:rsid w:val="000B0FB9"/>
    <w:rsid w:val="000B173F"/>
    <w:rsid w:val="000B6DFC"/>
    <w:rsid w:val="000C2DAB"/>
    <w:rsid w:val="000C30ED"/>
    <w:rsid w:val="000C7D72"/>
    <w:rsid w:val="000D3F0C"/>
    <w:rsid w:val="000D51ED"/>
    <w:rsid w:val="000E7ACF"/>
    <w:rsid w:val="000F02F1"/>
    <w:rsid w:val="000F582E"/>
    <w:rsid w:val="001049EB"/>
    <w:rsid w:val="00110CA2"/>
    <w:rsid w:val="00111181"/>
    <w:rsid w:val="001111E2"/>
    <w:rsid w:val="00113BE7"/>
    <w:rsid w:val="00113D9C"/>
    <w:rsid w:val="001201AD"/>
    <w:rsid w:val="001217D6"/>
    <w:rsid w:val="00124543"/>
    <w:rsid w:val="001255A8"/>
    <w:rsid w:val="00125D9D"/>
    <w:rsid w:val="00126A62"/>
    <w:rsid w:val="001311A2"/>
    <w:rsid w:val="00132AC7"/>
    <w:rsid w:val="00136794"/>
    <w:rsid w:val="00144B70"/>
    <w:rsid w:val="00144BE1"/>
    <w:rsid w:val="00146921"/>
    <w:rsid w:val="001477E8"/>
    <w:rsid w:val="00147BC1"/>
    <w:rsid w:val="00150A70"/>
    <w:rsid w:val="001513EB"/>
    <w:rsid w:val="00152A19"/>
    <w:rsid w:val="00152CD1"/>
    <w:rsid w:val="001638A3"/>
    <w:rsid w:val="00164EFF"/>
    <w:rsid w:val="001654DD"/>
    <w:rsid w:val="00166794"/>
    <w:rsid w:val="001673AF"/>
    <w:rsid w:val="0017250B"/>
    <w:rsid w:val="0017529D"/>
    <w:rsid w:val="00177492"/>
    <w:rsid w:val="00182DD5"/>
    <w:rsid w:val="001832D4"/>
    <w:rsid w:val="001838E9"/>
    <w:rsid w:val="00184587"/>
    <w:rsid w:val="0019174D"/>
    <w:rsid w:val="00193A8D"/>
    <w:rsid w:val="00194FAF"/>
    <w:rsid w:val="00196E44"/>
    <w:rsid w:val="001A1157"/>
    <w:rsid w:val="001A148C"/>
    <w:rsid w:val="001A2789"/>
    <w:rsid w:val="001A2C67"/>
    <w:rsid w:val="001A43AA"/>
    <w:rsid w:val="001A5512"/>
    <w:rsid w:val="001A5E30"/>
    <w:rsid w:val="001B0963"/>
    <w:rsid w:val="001B1D3C"/>
    <w:rsid w:val="001B774D"/>
    <w:rsid w:val="001C31CB"/>
    <w:rsid w:val="001C7538"/>
    <w:rsid w:val="001D43A8"/>
    <w:rsid w:val="001D6818"/>
    <w:rsid w:val="001E0A1F"/>
    <w:rsid w:val="001E3F0E"/>
    <w:rsid w:val="001E5800"/>
    <w:rsid w:val="001F1390"/>
    <w:rsid w:val="001F23DD"/>
    <w:rsid w:val="001F5258"/>
    <w:rsid w:val="001F7613"/>
    <w:rsid w:val="00203217"/>
    <w:rsid w:val="00206E42"/>
    <w:rsid w:val="00211075"/>
    <w:rsid w:val="0021593E"/>
    <w:rsid w:val="002226D4"/>
    <w:rsid w:val="00223D7E"/>
    <w:rsid w:val="002415EB"/>
    <w:rsid w:val="00243739"/>
    <w:rsid w:val="00252B39"/>
    <w:rsid w:val="00252F7F"/>
    <w:rsid w:val="00253261"/>
    <w:rsid w:val="00254040"/>
    <w:rsid w:val="00257C17"/>
    <w:rsid w:val="0026099D"/>
    <w:rsid w:val="00266BE2"/>
    <w:rsid w:val="00266C87"/>
    <w:rsid w:val="00270F2B"/>
    <w:rsid w:val="00274CF9"/>
    <w:rsid w:val="002766B1"/>
    <w:rsid w:val="00280C33"/>
    <w:rsid w:val="00283E33"/>
    <w:rsid w:val="00284F0F"/>
    <w:rsid w:val="002918EA"/>
    <w:rsid w:val="0029506B"/>
    <w:rsid w:val="00295407"/>
    <w:rsid w:val="00295626"/>
    <w:rsid w:val="00295B2B"/>
    <w:rsid w:val="002A10C9"/>
    <w:rsid w:val="002A3FA0"/>
    <w:rsid w:val="002B04EB"/>
    <w:rsid w:val="002B08B8"/>
    <w:rsid w:val="002B355A"/>
    <w:rsid w:val="002B4141"/>
    <w:rsid w:val="002B59CA"/>
    <w:rsid w:val="002C09E3"/>
    <w:rsid w:val="002C1CBB"/>
    <w:rsid w:val="002C4381"/>
    <w:rsid w:val="002D37AE"/>
    <w:rsid w:val="002D7EA3"/>
    <w:rsid w:val="002E2081"/>
    <w:rsid w:val="002E2B1E"/>
    <w:rsid w:val="002F772D"/>
    <w:rsid w:val="003007C3"/>
    <w:rsid w:val="0030102C"/>
    <w:rsid w:val="00301F93"/>
    <w:rsid w:val="00304CB6"/>
    <w:rsid w:val="003065E2"/>
    <w:rsid w:val="00306E78"/>
    <w:rsid w:val="0031075E"/>
    <w:rsid w:val="00311926"/>
    <w:rsid w:val="00312FB3"/>
    <w:rsid w:val="003135C6"/>
    <w:rsid w:val="00315929"/>
    <w:rsid w:val="00315AD1"/>
    <w:rsid w:val="00315BE1"/>
    <w:rsid w:val="0031705E"/>
    <w:rsid w:val="00326330"/>
    <w:rsid w:val="00330688"/>
    <w:rsid w:val="00335415"/>
    <w:rsid w:val="00337A58"/>
    <w:rsid w:val="00337C78"/>
    <w:rsid w:val="00341075"/>
    <w:rsid w:val="00344DAA"/>
    <w:rsid w:val="00345FD3"/>
    <w:rsid w:val="00346A48"/>
    <w:rsid w:val="00347CCC"/>
    <w:rsid w:val="00362AB7"/>
    <w:rsid w:val="00362E06"/>
    <w:rsid w:val="00363FBA"/>
    <w:rsid w:val="00364D2A"/>
    <w:rsid w:val="00377E4A"/>
    <w:rsid w:val="003837C7"/>
    <w:rsid w:val="00387157"/>
    <w:rsid w:val="0039454E"/>
    <w:rsid w:val="003A40C8"/>
    <w:rsid w:val="003A660D"/>
    <w:rsid w:val="003B0CE1"/>
    <w:rsid w:val="003B28B2"/>
    <w:rsid w:val="003B474C"/>
    <w:rsid w:val="003C771E"/>
    <w:rsid w:val="003D1654"/>
    <w:rsid w:val="003D2A21"/>
    <w:rsid w:val="003E0DCB"/>
    <w:rsid w:val="003E2CA9"/>
    <w:rsid w:val="003E301E"/>
    <w:rsid w:val="003E3200"/>
    <w:rsid w:val="003E4E7A"/>
    <w:rsid w:val="003F04AC"/>
    <w:rsid w:val="003F1264"/>
    <w:rsid w:val="00400BC2"/>
    <w:rsid w:val="00401A87"/>
    <w:rsid w:val="004022EF"/>
    <w:rsid w:val="00403E7A"/>
    <w:rsid w:val="00403F60"/>
    <w:rsid w:val="00404938"/>
    <w:rsid w:val="00405597"/>
    <w:rsid w:val="004062AC"/>
    <w:rsid w:val="00407074"/>
    <w:rsid w:val="00411412"/>
    <w:rsid w:val="004142B5"/>
    <w:rsid w:val="00414914"/>
    <w:rsid w:val="00415F8A"/>
    <w:rsid w:val="004165BB"/>
    <w:rsid w:val="00416744"/>
    <w:rsid w:val="004221F5"/>
    <w:rsid w:val="00422646"/>
    <w:rsid w:val="004246C5"/>
    <w:rsid w:val="00424F6B"/>
    <w:rsid w:val="00425D63"/>
    <w:rsid w:val="004262EE"/>
    <w:rsid w:val="004314CD"/>
    <w:rsid w:val="00432E9F"/>
    <w:rsid w:val="00436496"/>
    <w:rsid w:val="004414EF"/>
    <w:rsid w:val="00441796"/>
    <w:rsid w:val="004430D9"/>
    <w:rsid w:val="00444308"/>
    <w:rsid w:val="0044449E"/>
    <w:rsid w:val="0044762C"/>
    <w:rsid w:val="00450391"/>
    <w:rsid w:val="00451A87"/>
    <w:rsid w:val="00454371"/>
    <w:rsid w:val="00456274"/>
    <w:rsid w:val="004612BE"/>
    <w:rsid w:val="0046265E"/>
    <w:rsid w:val="0046459A"/>
    <w:rsid w:val="004660E1"/>
    <w:rsid w:val="00466AC9"/>
    <w:rsid w:val="00471D47"/>
    <w:rsid w:val="004740B1"/>
    <w:rsid w:val="00474204"/>
    <w:rsid w:val="00475CEB"/>
    <w:rsid w:val="004760C4"/>
    <w:rsid w:val="004806B6"/>
    <w:rsid w:val="00480D48"/>
    <w:rsid w:val="00493B40"/>
    <w:rsid w:val="004A0261"/>
    <w:rsid w:val="004A13BC"/>
    <w:rsid w:val="004A18D1"/>
    <w:rsid w:val="004A6182"/>
    <w:rsid w:val="004B0E81"/>
    <w:rsid w:val="004B1543"/>
    <w:rsid w:val="004B1585"/>
    <w:rsid w:val="004B1AF6"/>
    <w:rsid w:val="004B7D90"/>
    <w:rsid w:val="004C0ACD"/>
    <w:rsid w:val="004C0CD9"/>
    <w:rsid w:val="004C16DE"/>
    <w:rsid w:val="004C214D"/>
    <w:rsid w:val="004C3C30"/>
    <w:rsid w:val="004C4323"/>
    <w:rsid w:val="004C495E"/>
    <w:rsid w:val="004C6B08"/>
    <w:rsid w:val="004D369C"/>
    <w:rsid w:val="004D3EC1"/>
    <w:rsid w:val="004D6181"/>
    <w:rsid w:val="004D6960"/>
    <w:rsid w:val="004D7B7D"/>
    <w:rsid w:val="004E0E25"/>
    <w:rsid w:val="004E0FFF"/>
    <w:rsid w:val="004E2244"/>
    <w:rsid w:val="004E2A35"/>
    <w:rsid w:val="004E5EAE"/>
    <w:rsid w:val="004E64F1"/>
    <w:rsid w:val="004E70C9"/>
    <w:rsid w:val="004F0E07"/>
    <w:rsid w:val="004F1B6B"/>
    <w:rsid w:val="004F76E6"/>
    <w:rsid w:val="0050075B"/>
    <w:rsid w:val="00516A6B"/>
    <w:rsid w:val="005209F1"/>
    <w:rsid w:val="00520B34"/>
    <w:rsid w:val="00532215"/>
    <w:rsid w:val="005452EB"/>
    <w:rsid w:val="00551A52"/>
    <w:rsid w:val="0055654C"/>
    <w:rsid w:val="0055690B"/>
    <w:rsid w:val="00556A1A"/>
    <w:rsid w:val="0056073E"/>
    <w:rsid w:val="00563A47"/>
    <w:rsid w:val="00563F8F"/>
    <w:rsid w:val="0056430E"/>
    <w:rsid w:val="0057146B"/>
    <w:rsid w:val="005733B4"/>
    <w:rsid w:val="00581921"/>
    <w:rsid w:val="005828CC"/>
    <w:rsid w:val="00582BCF"/>
    <w:rsid w:val="0058646C"/>
    <w:rsid w:val="005A070D"/>
    <w:rsid w:val="005A6C82"/>
    <w:rsid w:val="005B1236"/>
    <w:rsid w:val="005B5016"/>
    <w:rsid w:val="005B76AD"/>
    <w:rsid w:val="005C5200"/>
    <w:rsid w:val="005C5451"/>
    <w:rsid w:val="005C65BA"/>
    <w:rsid w:val="005C763E"/>
    <w:rsid w:val="005D44E8"/>
    <w:rsid w:val="005D581C"/>
    <w:rsid w:val="005E3C04"/>
    <w:rsid w:val="005E499C"/>
    <w:rsid w:val="005E5632"/>
    <w:rsid w:val="005E78F4"/>
    <w:rsid w:val="005F0315"/>
    <w:rsid w:val="005F1632"/>
    <w:rsid w:val="005F3C44"/>
    <w:rsid w:val="005F4183"/>
    <w:rsid w:val="005F4C27"/>
    <w:rsid w:val="0060170E"/>
    <w:rsid w:val="00601C6D"/>
    <w:rsid w:val="006068BD"/>
    <w:rsid w:val="006107C4"/>
    <w:rsid w:val="006120BF"/>
    <w:rsid w:val="006135B4"/>
    <w:rsid w:val="0061760F"/>
    <w:rsid w:val="00620257"/>
    <w:rsid w:val="006205F9"/>
    <w:rsid w:val="00621C38"/>
    <w:rsid w:val="00622120"/>
    <w:rsid w:val="0062750B"/>
    <w:rsid w:val="00630F22"/>
    <w:rsid w:val="00632345"/>
    <w:rsid w:val="00634723"/>
    <w:rsid w:val="00637713"/>
    <w:rsid w:val="00645460"/>
    <w:rsid w:val="0064567E"/>
    <w:rsid w:val="00651322"/>
    <w:rsid w:val="006606C3"/>
    <w:rsid w:val="00660C64"/>
    <w:rsid w:val="00662DE1"/>
    <w:rsid w:val="00662EEE"/>
    <w:rsid w:val="00662F73"/>
    <w:rsid w:val="00663919"/>
    <w:rsid w:val="00666B3A"/>
    <w:rsid w:val="0067356E"/>
    <w:rsid w:val="00675128"/>
    <w:rsid w:val="006777D1"/>
    <w:rsid w:val="00681606"/>
    <w:rsid w:val="006829F0"/>
    <w:rsid w:val="00693A70"/>
    <w:rsid w:val="006A038C"/>
    <w:rsid w:val="006A1CEA"/>
    <w:rsid w:val="006A3A6A"/>
    <w:rsid w:val="006A51E2"/>
    <w:rsid w:val="006A5765"/>
    <w:rsid w:val="006A5937"/>
    <w:rsid w:val="006A5B1C"/>
    <w:rsid w:val="006A5C5E"/>
    <w:rsid w:val="006B1A75"/>
    <w:rsid w:val="006B3E7A"/>
    <w:rsid w:val="006B5391"/>
    <w:rsid w:val="006B5818"/>
    <w:rsid w:val="006B70C9"/>
    <w:rsid w:val="006C1D53"/>
    <w:rsid w:val="006C295E"/>
    <w:rsid w:val="006C3083"/>
    <w:rsid w:val="006C336A"/>
    <w:rsid w:val="006C6962"/>
    <w:rsid w:val="006E1252"/>
    <w:rsid w:val="006E1E52"/>
    <w:rsid w:val="006E778A"/>
    <w:rsid w:val="006F0E87"/>
    <w:rsid w:val="006F0FFD"/>
    <w:rsid w:val="006F1184"/>
    <w:rsid w:val="006F3688"/>
    <w:rsid w:val="006F423A"/>
    <w:rsid w:val="006F6E23"/>
    <w:rsid w:val="006F7CAE"/>
    <w:rsid w:val="00711933"/>
    <w:rsid w:val="007220C9"/>
    <w:rsid w:val="00723A38"/>
    <w:rsid w:val="00725A8E"/>
    <w:rsid w:val="007322F0"/>
    <w:rsid w:val="00732345"/>
    <w:rsid w:val="007356B4"/>
    <w:rsid w:val="00743F88"/>
    <w:rsid w:val="00744D52"/>
    <w:rsid w:val="00752242"/>
    <w:rsid w:val="00754358"/>
    <w:rsid w:val="00757554"/>
    <w:rsid w:val="007576B3"/>
    <w:rsid w:val="0076091E"/>
    <w:rsid w:val="00760BE4"/>
    <w:rsid w:val="007619FD"/>
    <w:rsid w:val="00770827"/>
    <w:rsid w:val="00772A83"/>
    <w:rsid w:val="00775CA4"/>
    <w:rsid w:val="007761CD"/>
    <w:rsid w:val="00777B67"/>
    <w:rsid w:val="007805E7"/>
    <w:rsid w:val="00781AC0"/>
    <w:rsid w:val="00782154"/>
    <w:rsid w:val="0078224A"/>
    <w:rsid w:val="00785278"/>
    <w:rsid w:val="0079365C"/>
    <w:rsid w:val="00795D7D"/>
    <w:rsid w:val="00796446"/>
    <w:rsid w:val="00797C02"/>
    <w:rsid w:val="007A2BA7"/>
    <w:rsid w:val="007A31F5"/>
    <w:rsid w:val="007A3A41"/>
    <w:rsid w:val="007A3D47"/>
    <w:rsid w:val="007A589C"/>
    <w:rsid w:val="007A748F"/>
    <w:rsid w:val="007B3417"/>
    <w:rsid w:val="007B40EA"/>
    <w:rsid w:val="007B5A3E"/>
    <w:rsid w:val="007C14EE"/>
    <w:rsid w:val="007C24DA"/>
    <w:rsid w:val="007C5D00"/>
    <w:rsid w:val="007D1BCD"/>
    <w:rsid w:val="007D1D56"/>
    <w:rsid w:val="007D47D9"/>
    <w:rsid w:val="007E5465"/>
    <w:rsid w:val="007E65A7"/>
    <w:rsid w:val="007E6F55"/>
    <w:rsid w:val="007F1618"/>
    <w:rsid w:val="007F3A75"/>
    <w:rsid w:val="007F6E1D"/>
    <w:rsid w:val="008011D3"/>
    <w:rsid w:val="00803060"/>
    <w:rsid w:val="00803BCA"/>
    <w:rsid w:val="008070A0"/>
    <w:rsid w:val="00813EE6"/>
    <w:rsid w:val="00815671"/>
    <w:rsid w:val="00820497"/>
    <w:rsid w:val="008211D7"/>
    <w:rsid w:val="00821CFF"/>
    <w:rsid w:val="00822721"/>
    <w:rsid w:val="008253B2"/>
    <w:rsid w:val="0082689A"/>
    <w:rsid w:val="00827266"/>
    <w:rsid w:val="008325CA"/>
    <w:rsid w:val="00832894"/>
    <w:rsid w:val="00836F5F"/>
    <w:rsid w:val="0084642D"/>
    <w:rsid w:val="00847049"/>
    <w:rsid w:val="008533E9"/>
    <w:rsid w:val="00855C44"/>
    <w:rsid w:val="008609BF"/>
    <w:rsid w:val="00861398"/>
    <w:rsid w:val="00863E29"/>
    <w:rsid w:val="0086779F"/>
    <w:rsid w:val="008709C9"/>
    <w:rsid w:val="00871332"/>
    <w:rsid w:val="00871AD5"/>
    <w:rsid w:val="00873775"/>
    <w:rsid w:val="00874742"/>
    <w:rsid w:val="00876F74"/>
    <w:rsid w:val="0087730E"/>
    <w:rsid w:val="00883831"/>
    <w:rsid w:val="0089046D"/>
    <w:rsid w:val="0089129C"/>
    <w:rsid w:val="00891563"/>
    <w:rsid w:val="00894F0A"/>
    <w:rsid w:val="008A0DB6"/>
    <w:rsid w:val="008A14F9"/>
    <w:rsid w:val="008A5CE1"/>
    <w:rsid w:val="008A6678"/>
    <w:rsid w:val="008B0869"/>
    <w:rsid w:val="008B3740"/>
    <w:rsid w:val="008C146D"/>
    <w:rsid w:val="008C4A0E"/>
    <w:rsid w:val="008C76C4"/>
    <w:rsid w:val="008C7947"/>
    <w:rsid w:val="008C79B0"/>
    <w:rsid w:val="008D5D32"/>
    <w:rsid w:val="008D7A63"/>
    <w:rsid w:val="008E1E8E"/>
    <w:rsid w:val="008F0FF3"/>
    <w:rsid w:val="008F4BB6"/>
    <w:rsid w:val="008F5D3A"/>
    <w:rsid w:val="008F5FBC"/>
    <w:rsid w:val="008F5FE6"/>
    <w:rsid w:val="009003DF"/>
    <w:rsid w:val="00900CD8"/>
    <w:rsid w:val="00902AC5"/>
    <w:rsid w:val="00905B2E"/>
    <w:rsid w:val="00907352"/>
    <w:rsid w:val="00907809"/>
    <w:rsid w:val="00907A55"/>
    <w:rsid w:val="00912579"/>
    <w:rsid w:val="00912627"/>
    <w:rsid w:val="009169CB"/>
    <w:rsid w:val="00920C64"/>
    <w:rsid w:val="00926299"/>
    <w:rsid w:val="00931060"/>
    <w:rsid w:val="0093538D"/>
    <w:rsid w:val="009433D6"/>
    <w:rsid w:val="009458C7"/>
    <w:rsid w:val="0095373F"/>
    <w:rsid w:val="009667DD"/>
    <w:rsid w:val="009720E2"/>
    <w:rsid w:val="00973908"/>
    <w:rsid w:val="00976DBD"/>
    <w:rsid w:val="009775FD"/>
    <w:rsid w:val="00983939"/>
    <w:rsid w:val="009842F6"/>
    <w:rsid w:val="0098517B"/>
    <w:rsid w:val="00985535"/>
    <w:rsid w:val="00986610"/>
    <w:rsid w:val="009908AE"/>
    <w:rsid w:val="009932CB"/>
    <w:rsid w:val="00993BE4"/>
    <w:rsid w:val="00996D3B"/>
    <w:rsid w:val="009A3075"/>
    <w:rsid w:val="009A4E56"/>
    <w:rsid w:val="009A6C26"/>
    <w:rsid w:val="009B0B33"/>
    <w:rsid w:val="009B303F"/>
    <w:rsid w:val="009B53AA"/>
    <w:rsid w:val="009D47FC"/>
    <w:rsid w:val="009D4F88"/>
    <w:rsid w:val="009E0165"/>
    <w:rsid w:val="009E0C6F"/>
    <w:rsid w:val="009E2A6B"/>
    <w:rsid w:val="009E3BA3"/>
    <w:rsid w:val="009E4293"/>
    <w:rsid w:val="009E5A6C"/>
    <w:rsid w:val="009E639E"/>
    <w:rsid w:val="009E66C6"/>
    <w:rsid w:val="009E787C"/>
    <w:rsid w:val="009F0352"/>
    <w:rsid w:val="009F21EB"/>
    <w:rsid w:val="009F2782"/>
    <w:rsid w:val="009F75F0"/>
    <w:rsid w:val="009F7B1C"/>
    <w:rsid w:val="00A01DD8"/>
    <w:rsid w:val="00A061A6"/>
    <w:rsid w:val="00A177D5"/>
    <w:rsid w:val="00A21A1F"/>
    <w:rsid w:val="00A24DBC"/>
    <w:rsid w:val="00A26E3A"/>
    <w:rsid w:val="00A306BB"/>
    <w:rsid w:val="00A32102"/>
    <w:rsid w:val="00A34992"/>
    <w:rsid w:val="00A35BC0"/>
    <w:rsid w:val="00A449D4"/>
    <w:rsid w:val="00A476FC"/>
    <w:rsid w:val="00A53CB7"/>
    <w:rsid w:val="00A54EE9"/>
    <w:rsid w:val="00A574C4"/>
    <w:rsid w:val="00A61136"/>
    <w:rsid w:val="00A61377"/>
    <w:rsid w:val="00A62142"/>
    <w:rsid w:val="00A630C4"/>
    <w:rsid w:val="00A64952"/>
    <w:rsid w:val="00A70CC2"/>
    <w:rsid w:val="00A70E8D"/>
    <w:rsid w:val="00A70F4B"/>
    <w:rsid w:val="00A771AF"/>
    <w:rsid w:val="00A774D8"/>
    <w:rsid w:val="00A93E80"/>
    <w:rsid w:val="00A95D09"/>
    <w:rsid w:val="00A97101"/>
    <w:rsid w:val="00AA2F8D"/>
    <w:rsid w:val="00AA437C"/>
    <w:rsid w:val="00AB09A5"/>
    <w:rsid w:val="00AC06BA"/>
    <w:rsid w:val="00AC4091"/>
    <w:rsid w:val="00AC4356"/>
    <w:rsid w:val="00AC5880"/>
    <w:rsid w:val="00AC7104"/>
    <w:rsid w:val="00AC7C17"/>
    <w:rsid w:val="00AD7FEB"/>
    <w:rsid w:val="00AE13FE"/>
    <w:rsid w:val="00AE2CF8"/>
    <w:rsid w:val="00AE6BC6"/>
    <w:rsid w:val="00AE7AF4"/>
    <w:rsid w:val="00AE7C5D"/>
    <w:rsid w:val="00AF0EB3"/>
    <w:rsid w:val="00B01031"/>
    <w:rsid w:val="00B010CC"/>
    <w:rsid w:val="00B0651F"/>
    <w:rsid w:val="00B11C0F"/>
    <w:rsid w:val="00B145F6"/>
    <w:rsid w:val="00B23585"/>
    <w:rsid w:val="00B23ED0"/>
    <w:rsid w:val="00B302A4"/>
    <w:rsid w:val="00B340E7"/>
    <w:rsid w:val="00B35979"/>
    <w:rsid w:val="00B44C08"/>
    <w:rsid w:val="00B45227"/>
    <w:rsid w:val="00B65184"/>
    <w:rsid w:val="00B66436"/>
    <w:rsid w:val="00B7209F"/>
    <w:rsid w:val="00B75645"/>
    <w:rsid w:val="00B77C25"/>
    <w:rsid w:val="00B8152F"/>
    <w:rsid w:val="00B829E9"/>
    <w:rsid w:val="00B82E71"/>
    <w:rsid w:val="00B84511"/>
    <w:rsid w:val="00B84B42"/>
    <w:rsid w:val="00B87A7B"/>
    <w:rsid w:val="00B90872"/>
    <w:rsid w:val="00B9275C"/>
    <w:rsid w:val="00BA0C36"/>
    <w:rsid w:val="00BA250C"/>
    <w:rsid w:val="00BA5A2E"/>
    <w:rsid w:val="00BA7510"/>
    <w:rsid w:val="00BB0ABD"/>
    <w:rsid w:val="00BB2A11"/>
    <w:rsid w:val="00BB4C6A"/>
    <w:rsid w:val="00BC1C17"/>
    <w:rsid w:val="00BC2C47"/>
    <w:rsid w:val="00BC49E0"/>
    <w:rsid w:val="00BD1DDA"/>
    <w:rsid w:val="00BE0ECD"/>
    <w:rsid w:val="00BE29A6"/>
    <w:rsid w:val="00BE5663"/>
    <w:rsid w:val="00BE7D16"/>
    <w:rsid w:val="00BE7E81"/>
    <w:rsid w:val="00BF3012"/>
    <w:rsid w:val="00BF3804"/>
    <w:rsid w:val="00BF3F82"/>
    <w:rsid w:val="00BF549C"/>
    <w:rsid w:val="00C02F72"/>
    <w:rsid w:val="00C05671"/>
    <w:rsid w:val="00C07099"/>
    <w:rsid w:val="00C107DB"/>
    <w:rsid w:val="00C160C4"/>
    <w:rsid w:val="00C1723C"/>
    <w:rsid w:val="00C20626"/>
    <w:rsid w:val="00C222B7"/>
    <w:rsid w:val="00C35738"/>
    <w:rsid w:val="00C36D8D"/>
    <w:rsid w:val="00C37794"/>
    <w:rsid w:val="00C4094C"/>
    <w:rsid w:val="00C4694F"/>
    <w:rsid w:val="00C51032"/>
    <w:rsid w:val="00C62EBD"/>
    <w:rsid w:val="00C64482"/>
    <w:rsid w:val="00C703F4"/>
    <w:rsid w:val="00C707AD"/>
    <w:rsid w:val="00C724EA"/>
    <w:rsid w:val="00C732C8"/>
    <w:rsid w:val="00C74969"/>
    <w:rsid w:val="00C74C17"/>
    <w:rsid w:val="00C81BDE"/>
    <w:rsid w:val="00C83DCB"/>
    <w:rsid w:val="00C84A5B"/>
    <w:rsid w:val="00C94061"/>
    <w:rsid w:val="00C946CF"/>
    <w:rsid w:val="00CB09B9"/>
    <w:rsid w:val="00CB369F"/>
    <w:rsid w:val="00CB59C9"/>
    <w:rsid w:val="00CB6485"/>
    <w:rsid w:val="00CB6CDE"/>
    <w:rsid w:val="00CC1B55"/>
    <w:rsid w:val="00CC78C6"/>
    <w:rsid w:val="00CD415F"/>
    <w:rsid w:val="00CD5CED"/>
    <w:rsid w:val="00CE2E1E"/>
    <w:rsid w:val="00CE6B54"/>
    <w:rsid w:val="00CF1853"/>
    <w:rsid w:val="00CF2059"/>
    <w:rsid w:val="00CF4E5E"/>
    <w:rsid w:val="00CF7D33"/>
    <w:rsid w:val="00D01621"/>
    <w:rsid w:val="00D03018"/>
    <w:rsid w:val="00D034CD"/>
    <w:rsid w:val="00D2062A"/>
    <w:rsid w:val="00D20DBC"/>
    <w:rsid w:val="00D2112F"/>
    <w:rsid w:val="00D23C4D"/>
    <w:rsid w:val="00D3347F"/>
    <w:rsid w:val="00D33A9F"/>
    <w:rsid w:val="00D33F8A"/>
    <w:rsid w:val="00D34787"/>
    <w:rsid w:val="00D35DBD"/>
    <w:rsid w:val="00D36412"/>
    <w:rsid w:val="00D36B13"/>
    <w:rsid w:val="00D50705"/>
    <w:rsid w:val="00D50842"/>
    <w:rsid w:val="00D51794"/>
    <w:rsid w:val="00D53CD5"/>
    <w:rsid w:val="00D642E9"/>
    <w:rsid w:val="00D6435F"/>
    <w:rsid w:val="00D707B8"/>
    <w:rsid w:val="00D71DD8"/>
    <w:rsid w:val="00D73DD9"/>
    <w:rsid w:val="00D82069"/>
    <w:rsid w:val="00D82141"/>
    <w:rsid w:val="00D85974"/>
    <w:rsid w:val="00D908EE"/>
    <w:rsid w:val="00D90D91"/>
    <w:rsid w:val="00D9100A"/>
    <w:rsid w:val="00D913DE"/>
    <w:rsid w:val="00DA1D12"/>
    <w:rsid w:val="00DA1E37"/>
    <w:rsid w:val="00DA35FF"/>
    <w:rsid w:val="00DA3A29"/>
    <w:rsid w:val="00DA5AF7"/>
    <w:rsid w:val="00DB4160"/>
    <w:rsid w:val="00DB5501"/>
    <w:rsid w:val="00DC083B"/>
    <w:rsid w:val="00DC2C43"/>
    <w:rsid w:val="00DC596D"/>
    <w:rsid w:val="00DC60A7"/>
    <w:rsid w:val="00DD082B"/>
    <w:rsid w:val="00DD0B94"/>
    <w:rsid w:val="00DD41A1"/>
    <w:rsid w:val="00DD542D"/>
    <w:rsid w:val="00DE09D6"/>
    <w:rsid w:val="00DE0D51"/>
    <w:rsid w:val="00DE5146"/>
    <w:rsid w:val="00DE590B"/>
    <w:rsid w:val="00E038DB"/>
    <w:rsid w:val="00E07582"/>
    <w:rsid w:val="00E11DAE"/>
    <w:rsid w:val="00E13337"/>
    <w:rsid w:val="00E261E5"/>
    <w:rsid w:val="00E2695A"/>
    <w:rsid w:val="00E26C47"/>
    <w:rsid w:val="00E350CB"/>
    <w:rsid w:val="00E369BA"/>
    <w:rsid w:val="00E37A7C"/>
    <w:rsid w:val="00E41A9E"/>
    <w:rsid w:val="00E44E89"/>
    <w:rsid w:val="00E52825"/>
    <w:rsid w:val="00E5361B"/>
    <w:rsid w:val="00E56153"/>
    <w:rsid w:val="00E57845"/>
    <w:rsid w:val="00E62BD9"/>
    <w:rsid w:val="00E643E2"/>
    <w:rsid w:val="00E67568"/>
    <w:rsid w:val="00E70702"/>
    <w:rsid w:val="00E720F4"/>
    <w:rsid w:val="00E722BA"/>
    <w:rsid w:val="00E72436"/>
    <w:rsid w:val="00E72EB9"/>
    <w:rsid w:val="00E84D8B"/>
    <w:rsid w:val="00E87467"/>
    <w:rsid w:val="00E9110C"/>
    <w:rsid w:val="00E91184"/>
    <w:rsid w:val="00E9370D"/>
    <w:rsid w:val="00E96809"/>
    <w:rsid w:val="00E970D2"/>
    <w:rsid w:val="00E971C2"/>
    <w:rsid w:val="00E9785C"/>
    <w:rsid w:val="00EA2A8D"/>
    <w:rsid w:val="00EA472B"/>
    <w:rsid w:val="00EB3A49"/>
    <w:rsid w:val="00EB538C"/>
    <w:rsid w:val="00EB7C76"/>
    <w:rsid w:val="00EC46AF"/>
    <w:rsid w:val="00EC57AA"/>
    <w:rsid w:val="00EC5B5E"/>
    <w:rsid w:val="00EC7184"/>
    <w:rsid w:val="00EC7C72"/>
    <w:rsid w:val="00ED1867"/>
    <w:rsid w:val="00ED1D15"/>
    <w:rsid w:val="00ED36EE"/>
    <w:rsid w:val="00ED6D36"/>
    <w:rsid w:val="00EE13F3"/>
    <w:rsid w:val="00EE25B9"/>
    <w:rsid w:val="00EE5181"/>
    <w:rsid w:val="00EE56A8"/>
    <w:rsid w:val="00EE70A2"/>
    <w:rsid w:val="00EF1C20"/>
    <w:rsid w:val="00EF442C"/>
    <w:rsid w:val="00EF6286"/>
    <w:rsid w:val="00EF6FCC"/>
    <w:rsid w:val="00F02FE3"/>
    <w:rsid w:val="00F03B98"/>
    <w:rsid w:val="00F03D69"/>
    <w:rsid w:val="00F05A41"/>
    <w:rsid w:val="00F072D8"/>
    <w:rsid w:val="00F07768"/>
    <w:rsid w:val="00F14D75"/>
    <w:rsid w:val="00F17263"/>
    <w:rsid w:val="00F178CD"/>
    <w:rsid w:val="00F2065A"/>
    <w:rsid w:val="00F24391"/>
    <w:rsid w:val="00F31671"/>
    <w:rsid w:val="00F33241"/>
    <w:rsid w:val="00F41980"/>
    <w:rsid w:val="00F43B41"/>
    <w:rsid w:val="00F50F76"/>
    <w:rsid w:val="00F575DD"/>
    <w:rsid w:val="00F578D5"/>
    <w:rsid w:val="00F60573"/>
    <w:rsid w:val="00F67B54"/>
    <w:rsid w:val="00F67F01"/>
    <w:rsid w:val="00F74082"/>
    <w:rsid w:val="00F7411C"/>
    <w:rsid w:val="00F77447"/>
    <w:rsid w:val="00F77FE8"/>
    <w:rsid w:val="00F805C0"/>
    <w:rsid w:val="00F83ED2"/>
    <w:rsid w:val="00F859FA"/>
    <w:rsid w:val="00F86082"/>
    <w:rsid w:val="00F86B33"/>
    <w:rsid w:val="00F8726F"/>
    <w:rsid w:val="00F87E68"/>
    <w:rsid w:val="00F923A8"/>
    <w:rsid w:val="00FA077D"/>
    <w:rsid w:val="00FA0A36"/>
    <w:rsid w:val="00FA4813"/>
    <w:rsid w:val="00FA6D02"/>
    <w:rsid w:val="00FA7F8F"/>
    <w:rsid w:val="00FB16E0"/>
    <w:rsid w:val="00FB4FDF"/>
    <w:rsid w:val="00FB5935"/>
    <w:rsid w:val="00FB6013"/>
    <w:rsid w:val="00FB6740"/>
    <w:rsid w:val="00FB6BB2"/>
    <w:rsid w:val="00FB7CA4"/>
    <w:rsid w:val="00FC0B38"/>
    <w:rsid w:val="00FC660E"/>
    <w:rsid w:val="00FD0E74"/>
    <w:rsid w:val="00FD20F5"/>
    <w:rsid w:val="00FE2CF5"/>
    <w:rsid w:val="00FE3F77"/>
    <w:rsid w:val="00FF487F"/>
    <w:rsid w:val="00FF69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94"/>
    <w:pPr>
      <w:spacing w:after="0" w:line="240" w:lineRule="auto"/>
    </w:pPr>
    <w:rPr>
      <w:rFonts w:ascii="Times New Roman" w:eastAsia="Times New Roman" w:hAnsi="Times New Roman" w:cs="Times New Roman"/>
      <w:sz w:val="24"/>
      <w:szCs w:val="24"/>
      <w:lang w:eastAsia="hr-HR"/>
    </w:rPr>
  </w:style>
  <w:style w:type="paragraph" w:styleId="Heading3">
    <w:name w:val="heading 3"/>
    <w:basedOn w:val="Normal"/>
    <w:next w:val="Normal"/>
    <w:link w:val="Heading3Char"/>
    <w:qFormat/>
    <w:rsid w:val="00D01621"/>
    <w:pPr>
      <w:keepNext/>
      <w:keepLines/>
      <w:pBdr>
        <w:top w:val="single" w:sz="4" w:space="1" w:color="auto"/>
        <w:bottom w:val="single" w:sz="4" w:space="1" w:color="auto"/>
      </w:pBdr>
      <w:shd w:val="clear" w:color="auto" w:fill="E6E6E6"/>
      <w:spacing w:after="120" w:line="288" w:lineRule="auto"/>
      <w:outlineLvl w:val="2"/>
    </w:pPr>
    <w:rPr>
      <w:rFonts w:cs="Arial"/>
      <w:b/>
      <w:iCs/>
      <w:spacing w:val="20"/>
      <w:sz w:val="28"/>
      <w:szCs w:val="28"/>
      <w:lang w:val="sl-SI" w:eastAsia="en-US"/>
    </w:rPr>
  </w:style>
  <w:style w:type="paragraph" w:styleId="Heading4">
    <w:name w:val="heading 4"/>
    <w:basedOn w:val="Normal"/>
    <w:next w:val="Normal"/>
    <w:link w:val="Heading4Char"/>
    <w:qFormat/>
    <w:rsid w:val="00E350CB"/>
    <w:pPr>
      <w:keepNext/>
      <w:keepLines/>
      <w:pBdr>
        <w:top w:val="single" w:sz="4" w:space="1" w:color="auto"/>
        <w:bottom w:val="single" w:sz="4" w:space="1" w:color="auto"/>
      </w:pBdr>
      <w:spacing w:after="120"/>
      <w:outlineLvl w:val="3"/>
    </w:pPr>
    <w:rPr>
      <w:b/>
      <w:bCs/>
      <w:sz w:val="28"/>
      <w:szCs w:val="28"/>
      <w:lang w:val="sl-SI" w:eastAsia="en-US"/>
    </w:rPr>
  </w:style>
  <w:style w:type="paragraph" w:styleId="Heading8">
    <w:name w:val="heading 8"/>
    <w:basedOn w:val="Normal"/>
    <w:next w:val="Normal"/>
    <w:link w:val="Heading8Char"/>
    <w:uiPriority w:val="9"/>
    <w:unhideWhenUsed/>
    <w:qFormat/>
    <w:rsid w:val="00E350CB"/>
    <w:pPr>
      <w:keepNext/>
      <w:keepLines/>
      <w:overflowPunct w:val="0"/>
      <w:autoSpaceDE w:val="0"/>
      <w:autoSpaceDN w:val="0"/>
      <w:adjustRightInd w:val="0"/>
      <w:spacing w:after="120"/>
      <w:jc w:val="both"/>
      <w:textAlignment w:val="baseline"/>
      <w:outlineLvl w:val="7"/>
    </w:pPr>
    <w:rPr>
      <w:b/>
      <w:sz w:val="22"/>
      <w:szCs w:val="20"/>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0B94"/>
    <w:pPr>
      <w:tabs>
        <w:tab w:val="center" w:pos="4536"/>
        <w:tab w:val="right" w:pos="9072"/>
      </w:tabs>
    </w:pPr>
  </w:style>
  <w:style w:type="character" w:customStyle="1" w:styleId="FooterChar">
    <w:name w:val="Footer Char"/>
    <w:basedOn w:val="DefaultParagraphFont"/>
    <w:link w:val="Footer"/>
    <w:uiPriority w:val="99"/>
    <w:rsid w:val="00DD0B94"/>
    <w:rPr>
      <w:rFonts w:ascii="Times New Roman" w:eastAsia="Times New Roman" w:hAnsi="Times New Roman" w:cs="Times New Roman"/>
      <w:sz w:val="24"/>
      <w:szCs w:val="24"/>
    </w:rPr>
  </w:style>
  <w:style w:type="paragraph" w:styleId="ListParagraph">
    <w:name w:val="List Paragraph"/>
    <w:basedOn w:val="Normal"/>
    <w:uiPriority w:val="34"/>
    <w:qFormat/>
    <w:rsid w:val="00DD0B94"/>
    <w:pPr>
      <w:ind w:left="708"/>
    </w:pPr>
  </w:style>
  <w:style w:type="paragraph" w:styleId="Header">
    <w:name w:val="header"/>
    <w:basedOn w:val="Normal"/>
    <w:link w:val="HeaderChar"/>
    <w:uiPriority w:val="99"/>
    <w:unhideWhenUsed/>
    <w:rsid w:val="00D53CD5"/>
    <w:pPr>
      <w:tabs>
        <w:tab w:val="center" w:pos="4536"/>
        <w:tab w:val="right" w:pos="9072"/>
      </w:tabs>
    </w:pPr>
  </w:style>
  <w:style w:type="character" w:customStyle="1" w:styleId="HeaderChar">
    <w:name w:val="Header Char"/>
    <w:basedOn w:val="DefaultParagraphFont"/>
    <w:link w:val="Header"/>
    <w:uiPriority w:val="99"/>
    <w:rsid w:val="00D53CD5"/>
    <w:rPr>
      <w:rFonts w:ascii="Times New Roman" w:eastAsia="Times New Roman" w:hAnsi="Times New Roman" w:cs="Times New Roman"/>
      <w:sz w:val="24"/>
      <w:szCs w:val="24"/>
      <w:lang w:eastAsia="hr-HR"/>
    </w:rPr>
  </w:style>
  <w:style w:type="table" w:styleId="TableGrid">
    <w:name w:val="Table Grid"/>
    <w:basedOn w:val="TableNormal"/>
    <w:uiPriority w:val="59"/>
    <w:rsid w:val="004C6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Tablice">
    <w:name w:val="StilTablice"/>
    <w:basedOn w:val="TableNormal"/>
    <w:uiPriority w:val="99"/>
    <w:rsid w:val="002C1CBB"/>
    <w:pPr>
      <w:spacing w:after="120" w:line="240" w:lineRule="auto"/>
      <w:jc w:val="center"/>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rPr>
      <w:cantSplit/>
    </w:trPr>
    <w:tcPr>
      <w:vAlign w:val="center"/>
    </w:tcPr>
  </w:style>
  <w:style w:type="character" w:customStyle="1" w:styleId="Heading4Char">
    <w:name w:val="Heading 4 Char"/>
    <w:basedOn w:val="DefaultParagraphFont"/>
    <w:link w:val="Heading4"/>
    <w:rsid w:val="00E350CB"/>
    <w:rPr>
      <w:rFonts w:ascii="Times New Roman" w:eastAsia="Times New Roman" w:hAnsi="Times New Roman" w:cs="Times New Roman"/>
      <w:b/>
      <w:bCs/>
      <w:sz w:val="28"/>
      <w:szCs w:val="28"/>
      <w:lang w:val="sl-SI"/>
    </w:rPr>
  </w:style>
  <w:style w:type="character" w:customStyle="1" w:styleId="Heading8Char">
    <w:name w:val="Heading 8 Char"/>
    <w:basedOn w:val="DefaultParagraphFont"/>
    <w:link w:val="Heading8"/>
    <w:uiPriority w:val="9"/>
    <w:rsid w:val="00E350CB"/>
    <w:rPr>
      <w:rFonts w:ascii="Times New Roman" w:eastAsia="Times New Roman" w:hAnsi="Times New Roman" w:cs="Times New Roman"/>
      <w:b/>
      <w:szCs w:val="20"/>
      <w:lang w:val="sl-SI"/>
    </w:rPr>
  </w:style>
  <w:style w:type="paragraph" w:customStyle="1" w:styleId="CellHeader">
    <w:name w:val="CellHeader"/>
    <w:basedOn w:val="Normal"/>
    <w:qFormat/>
    <w:rsid w:val="00E350CB"/>
    <w:pPr>
      <w:overflowPunct w:val="0"/>
      <w:autoSpaceDE w:val="0"/>
      <w:autoSpaceDN w:val="0"/>
      <w:adjustRightInd w:val="0"/>
      <w:spacing w:after="120"/>
      <w:jc w:val="both"/>
      <w:textAlignment w:val="baseline"/>
    </w:pPr>
    <w:rPr>
      <w:rFonts w:cs="Arial"/>
      <w:bCs/>
      <w:sz w:val="20"/>
      <w:szCs w:val="22"/>
      <w:lang w:val="sl-SI"/>
    </w:rPr>
  </w:style>
  <w:style w:type="paragraph" w:customStyle="1" w:styleId="CellColumn">
    <w:name w:val="CellColumn"/>
    <w:basedOn w:val="CellHeader"/>
    <w:qFormat/>
    <w:rsid w:val="00E350CB"/>
  </w:style>
  <w:style w:type="character" w:customStyle="1" w:styleId="Heading3Char">
    <w:name w:val="Heading 3 Char"/>
    <w:basedOn w:val="DefaultParagraphFont"/>
    <w:link w:val="Heading3"/>
    <w:rsid w:val="00D01621"/>
    <w:rPr>
      <w:rFonts w:ascii="Times New Roman" w:eastAsia="Times New Roman" w:hAnsi="Times New Roman" w:cs="Arial"/>
      <w:b/>
      <w:iCs/>
      <w:spacing w:val="20"/>
      <w:sz w:val="28"/>
      <w:szCs w:val="28"/>
      <w:shd w:val="clear" w:color="auto" w:fill="E6E6E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398">
      <w:bodyDiv w:val="1"/>
      <w:marLeft w:val="0"/>
      <w:marRight w:val="0"/>
      <w:marTop w:val="0"/>
      <w:marBottom w:val="0"/>
      <w:divBdr>
        <w:top w:val="none" w:sz="0" w:space="0" w:color="auto"/>
        <w:left w:val="none" w:sz="0" w:space="0" w:color="auto"/>
        <w:bottom w:val="none" w:sz="0" w:space="0" w:color="auto"/>
        <w:right w:val="none" w:sz="0" w:space="0" w:color="auto"/>
      </w:divBdr>
    </w:div>
    <w:div w:id="254676063">
      <w:bodyDiv w:val="1"/>
      <w:marLeft w:val="0"/>
      <w:marRight w:val="0"/>
      <w:marTop w:val="0"/>
      <w:marBottom w:val="0"/>
      <w:divBdr>
        <w:top w:val="none" w:sz="0" w:space="0" w:color="auto"/>
        <w:left w:val="none" w:sz="0" w:space="0" w:color="auto"/>
        <w:bottom w:val="none" w:sz="0" w:space="0" w:color="auto"/>
        <w:right w:val="none" w:sz="0" w:space="0" w:color="auto"/>
      </w:divBdr>
    </w:div>
    <w:div w:id="748040863">
      <w:bodyDiv w:val="1"/>
      <w:marLeft w:val="0"/>
      <w:marRight w:val="0"/>
      <w:marTop w:val="0"/>
      <w:marBottom w:val="0"/>
      <w:divBdr>
        <w:top w:val="none" w:sz="0" w:space="0" w:color="auto"/>
        <w:left w:val="none" w:sz="0" w:space="0" w:color="auto"/>
        <w:bottom w:val="none" w:sz="0" w:space="0" w:color="auto"/>
        <w:right w:val="none" w:sz="0" w:space="0" w:color="auto"/>
      </w:divBdr>
    </w:div>
    <w:div w:id="1116482695">
      <w:bodyDiv w:val="1"/>
      <w:marLeft w:val="0"/>
      <w:marRight w:val="0"/>
      <w:marTop w:val="0"/>
      <w:marBottom w:val="0"/>
      <w:divBdr>
        <w:top w:val="none" w:sz="0" w:space="0" w:color="auto"/>
        <w:left w:val="none" w:sz="0" w:space="0" w:color="auto"/>
        <w:bottom w:val="none" w:sz="0" w:space="0" w:color="auto"/>
        <w:right w:val="none" w:sz="0" w:space="0" w:color="auto"/>
      </w:divBdr>
    </w:div>
    <w:div w:id="1546404166">
      <w:bodyDiv w:val="1"/>
      <w:marLeft w:val="0"/>
      <w:marRight w:val="0"/>
      <w:marTop w:val="0"/>
      <w:marBottom w:val="0"/>
      <w:divBdr>
        <w:top w:val="none" w:sz="0" w:space="0" w:color="auto"/>
        <w:left w:val="none" w:sz="0" w:space="0" w:color="auto"/>
        <w:bottom w:val="none" w:sz="0" w:space="0" w:color="auto"/>
        <w:right w:val="none" w:sz="0" w:space="0" w:color="auto"/>
      </w:divBdr>
    </w:div>
    <w:div w:id="1554386782">
      <w:bodyDiv w:val="1"/>
      <w:marLeft w:val="0"/>
      <w:marRight w:val="0"/>
      <w:marTop w:val="0"/>
      <w:marBottom w:val="0"/>
      <w:divBdr>
        <w:top w:val="none" w:sz="0" w:space="0" w:color="auto"/>
        <w:left w:val="none" w:sz="0" w:space="0" w:color="auto"/>
        <w:bottom w:val="none" w:sz="0" w:space="0" w:color="auto"/>
        <w:right w:val="none" w:sz="0" w:space="0" w:color="auto"/>
      </w:divBdr>
    </w:div>
    <w:div w:id="1686397454">
      <w:bodyDiv w:val="1"/>
      <w:marLeft w:val="0"/>
      <w:marRight w:val="0"/>
      <w:marTop w:val="0"/>
      <w:marBottom w:val="0"/>
      <w:divBdr>
        <w:top w:val="none" w:sz="0" w:space="0" w:color="auto"/>
        <w:left w:val="none" w:sz="0" w:space="0" w:color="auto"/>
        <w:bottom w:val="none" w:sz="0" w:space="0" w:color="auto"/>
        <w:right w:val="none" w:sz="0" w:space="0" w:color="auto"/>
      </w:divBdr>
    </w:div>
    <w:div w:id="209003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1D1023-DC28-4DAA-9A03-6B5CE0B01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4410</TotalTime>
  <Pages>1</Pages>
  <Words>2741</Words>
  <Characters>15624</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Korisnik</cp:lastModifiedBy>
  <cp:revision>490</cp:revision>
  <cp:lastPrinted>2022-01-24T10:08:00Z</cp:lastPrinted>
  <dcterms:created xsi:type="dcterms:W3CDTF">2015-12-15T13:00:00Z</dcterms:created>
  <dcterms:modified xsi:type="dcterms:W3CDTF">2022-02-03T10:07:00Z</dcterms:modified>
</cp:coreProperties>
</file>